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cx="http://schemas.microsoft.com/office/drawing/2014/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p w:rsidP="005E3CE0" w:rsidR="000D58D4" w:rsidRDefault="000D58D4" w:rsidRPr="00B10460">
      <w:pPr>
        <w:ind w:hanging="850" w:left="8647"/>
        <w:jc w:val="center"/>
        <w:rPr>
          <w:rFonts w:ascii="Times New Roman" w:cs="Times New Roman" w:hAnsi="Times New Roman"/>
          <w:b/>
          <w:sz w:val="24"/>
          <w:szCs w:val="24"/>
          <w:lang w:val="en-US"/>
        </w:rPr>
      </w:pPr>
      <w:r w:rsidRPr="00B10460">
        <w:rPr>
          <w:rFonts w:ascii="Times New Roman" w:cs="Times New Roman" w:hAnsi="Times New Roman"/>
          <w:b/>
          <w:sz w:val="24"/>
          <w:szCs w:val="24"/>
        </w:rPr>
        <w:t>Утвърдил:</w:t>
      </w:r>
    </w:p>
    <w:p w:rsidP="00BE61E4" w:rsidR="000503AA" w:rsidRDefault="00D778C8" w:rsidRPr="00BE61E4">
      <w:pPr>
        <w:jc w:val="right"/>
        <w:rPr>
          <w:rFonts w:ascii="Times New Roman" w:cs="Times New Roman" w:hAnsi="Times New Roman"/>
          <w:b/>
          <w:sz w:val="24"/>
          <w:szCs w:val="24"/>
        </w:rPr>
      </w:pPr>
      <w:r>
        <w:rPr>
          <w:rFonts w:ascii="Times New Roman" w:cs="Times New Roman" w:hAnsi="Times New Roman"/>
          <w:b/>
          <w:sz w:val="24"/>
          <w:szCs w:val="24"/>
          <w:lang w:val="en-US"/>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alt="Microsoft Office Signature Line..." id="_x0000_i1025" style="width:192pt;height:97.5pt" type="#_x0000_t75">
            <v:imagedata o:title="" r:id="rId8"/>
            <o:lock cropping="t" grouping="t" rotation="t" text="t" ungrouping="t" v:ext="edit" verticies="t"/>
            <o:signatureline id="{9B5F9612-54AA-4240-9A7A-6F0E13265FD4}" issignatureline="t" o:suggestedsigner="Д-Р ЛОЗАНА ВАСИЛЕВА" o:suggestedsigner2="Ръководител на УО на ПРСР" o:suggestedsigneremail="Заместник-министър на земеделието, храните и горите" provid="{00000000-0000-0000-0000-000000000000}" v:ext="edit"/>
          </v:shape>
        </w:pict>
      </w:r>
    </w:p>
    <w:p w:rsidP="000D58D4" w:rsidR="000D58D4" w:rsidRDefault="000D58D4" w:rsidRPr="00B10460">
      <w:pPr>
        <w:rPr>
          <w:rFonts w:ascii="Times New Roman" w:cs="Times New Roman" w:hAnsi="Times New Roman"/>
          <w:b/>
          <w:sz w:val="24"/>
          <w:szCs w:val="24"/>
        </w:rPr>
      </w:pPr>
    </w:p>
    <w:tbl>
      <w:tblPr>
        <w:tblStyle w:val="TableGrid"/>
        <w:tblW w:type="dxa" w:w="14425"/>
        <w:tblLook w:firstColumn="1" w:firstRow="1" w:lastColumn="0" w:lastRow="0" w:noHBand="0" w:noVBand="1" w:val="04A0"/>
      </w:tblPr>
      <w:tblGrid>
        <w:gridCol w:w="14425"/>
      </w:tblGrid>
      <w:tr w:rsidR="000D58D4" w:rsidRPr="00B10460" w:rsidTr="00BD4B22">
        <w:tc>
          <w:tcPr>
            <w:tcW w:type="dxa" w:w="14425"/>
            <w:shd w:color="auto" w:fill="D6E3BC" w:themeFill="accent3" w:themeFillTint="66" w:val="clear"/>
          </w:tcPr>
          <w:p w:rsidP="00706FD5" w:rsidR="00952490" w:rsidRDefault="000D58D4" w:rsidRPr="00C262C3">
            <w:pPr>
              <w:spacing w:line="276" w:lineRule="auto"/>
              <w:jc w:val="center"/>
              <w:rPr>
                <w:rFonts w:ascii="Times New Roman" w:cs="Times New Roman" w:hAnsi="Times New Roman"/>
                <w:sz w:val="24"/>
                <w:szCs w:val="24"/>
              </w:rPr>
            </w:pPr>
            <w:r w:rsidRPr="00B10460">
              <w:rPr>
                <w:rFonts w:ascii="Times New Roman" w:cs="Times New Roman" w:hAnsi="Times New Roman"/>
                <w:b/>
                <w:sz w:val="24"/>
                <w:szCs w:val="24"/>
              </w:rPr>
              <w:t xml:space="preserve">Таблица за направените предложения и </w:t>
            </w:r>
            <w:r w:rsidR="00D352A9" w:rsidRPr="00B10460">
              <w:rPr>
                <w:rFonts w:ascii="Times New Roman" w:cs="Times New Roman" w:hAnsi="Times New Roman"/>
                <w:b/>
                <w:sz w:val="24"/>
                <w:szCs w:val="24"/>
              </w:rPr>
              <w:t>възражения</w:t>
            </w:r>
            <w:r w:rsidRPr="00B10460">
              <w:rPr>
                <w:rFonts w:ascii="Times New Roman" w:cs="Times New Roman" w:hAnsi="Times New Roman"/>
                <w:b/>
                <w:sz w:val="24"/>
                <w:szCs w:val="24"/>
              </w:rPr>
              <w:t xml:space="preserve"> в процеса на обществено обсъждане на проект на </w:t>
            </w:r>
            <w:r w:rsidR="00B21D80" w:rsidRPr="00B21D80">
              <w:rPr>
                <w:rFonts w:ascii="Times New Roman" w:cs="Times New Roman" w:hAnsi="Times New Roman"/>
                <w:b/>
                <w:sz w:val="24"/>
                <w:szCs w:val="24"/>
              </w:rPr>
              <w:t>Условията за кандидатстване, Условията за изпълнение и приложенията към тях</w:t>
            </w:r>
            <w:r w:rsidRPr="00B10460">
              <w:rPr>
                <w:rFonts w:ascii="Times New Roman" w:cs="Times New Roman" w:hAnsi="Times New Roman"/>
                <w:b/>
                <w:sz w:val="24"/>
                <w:szCs w:val="24"/>
              </w:rPr>
              <w:t xml:space="preserve"> </w:t>
            </w:r>
            <w:r w:rsidR="00B21D80">
              <w:rPr>
                <w:rFonts w:ascii="Times New Roman" w:cs="Times New Roman" w:hAnsi="Times New Roman"/>
                <w:b/>
                <w:sz w:val="24"/>
                <w:szCs w:val="24"/>
              </w:rPr>
              <w:t>по</w:t>
            </w:r>
            <w:r w:rsidRPr="00B10460">
              <w:rPr>
                <w:rFonts w:ascii="Times New Roman" w:cs="Times New Roman" w:hAnsi="Times New Roman"/>
                <w:b/>
                <w:sz w:val="24"/>
                <w:szCs w:val="24"/>
              </w:rPr>
              <w:t xml:space="preserve"> процедура чрез подбор на проектни предложения </w:t>
            </w:r>
            <w:r w:rsidR="00C7396A" w:rsidRPr="00C7396A">
              <w:rPr>
                <w:rFonts w:ascii="Times New Roman" w:cs="Times New Roman" w:hAnsi="Times New Roman"/>
                <w:b/>
                <w:sz w:val="24"/>
                <w:szCs w:val="24"/>
              </w:rPr>
              <w:t xml:space="preserve">по подмярка </w:t>
            </w:r>
            <w:r w:rsidR="009B02BB">
              <w:rPr>
                <w:rFonts w:ascii="Times New Roman" w:cs="Times New Roman" w:hAnsi="Times New Roman"/>
                <w:b/>
                <w:sz w:val="24"/>
                <w:szCs w:val="24"/>
              </w:rPr>
              <w:t>16.4</w:t>
            </w:r>
            <w:r w:rsidR="009F4EC6" w:rsidRPr="009F4EC6">
              <w:rPr>
                <w:rFonts w:ascii="Times New Roman" w:cs="Times New Roman" w:hAnsi="Times New Roman"/>
                <w:b/>
                <w:sz w:val="24"/>
                <w:szCs w:val="24"/>
              </w:rPr>
              <w:t xml:space="preserve"> </w:t>
            </w:r>
            <w:r w:rsidR="00393B43" w:rsidRPr="00393B43">
              <w:rPr>
                <w:rFonts w:ascii="Times New Roman" w:cs="Times New Roman" w:hAnsi="Times New Roman"/>
                <w:b/>
                <w:sz w:val="24"/>
                <w:szCs w:val="24"/>
              </w:rPr>
              <w:t>„Подкрепа за хоризонтално и вертикално сътрудничество между участниците във веригата на доставки“ от мярка 16 „Сътрудничество“ от Програма за развитие на селските райони за периода 2014-2020 г.</w:t>
            </w:r>
          </w:p>
        </w:tc>
      </w:tr>
    </w:tbl>
    <w:p w:rsidR="000D58D4" w:rsidRDefault="000D58D4" w:rsidRPr="00B10460">
      <w:pPr>
        <w:contextualSpacing/>
        <w:rPr>
          <w:rFonts w:ascii="Times New Roman" w:cs="Times New Roman" w:hAnsi="Times New Roman"/>
          <w:sz w:val="24"/>
          <w:szCs w:val="24"/>
        </w:rPr>
      </w:pPr>
    </w:p>
    <w:tbl>
      <w:tblPr>
        <w:tblStyle w:val="TableGrid"/>
        <w:tblW w:type="dxa" w:w="14425"/>
        <w:tblLayout w:type="fixed"/>
        <w:tblLook w:firstColumn="1" w:firstRow="0" w:lastColumn="0" w:lastRow="0" w:noHBand="0" w:noVBand="1" w:val="0480"/>
      </w:tblPr>
      <w:tblGrid>
        <w:gridCol w:w="534"/>
        <w:gridCol w:w="1984"/>
        <w:gridCol w:w="1559"/>
        <w:gridCol w:w="5245"/>
        <w:gridCol w:w="5103"/>
      </w:tblGrid>
      <w:tr w:rsidR="00757C12" w:rsidRPr="00B10460" w:rsidTr="003F59EE">
        <w:trPr>
          <w:trHeight w:val="20"/>
        </w:trPr>
        <w:tc>
          <w:tcPr>
            <w:tcW w:type="dxa" w:w="534"/>
            <w:vAlign w:val="center"/>
          </w:tcPr>
          <w:p w:rsidP="00851AE2" w:rsidR="00851AE2" w:rsidRDefault="00851AE2" w:rsidRPr="00B10460">
            <w:pPr>
              <w:jc w:val="center"/>
              <w:rPr>
                <w:rFonts w:ascii="Times New Roman" w:cs="Times New Roman" w:hAnsi="Times New Roman"/>
                <w:b/>
                <w:sz w:val="24"/>
                <w:szCs w:val="24"/>
              </w:rPr>
            </w:pPr>
            <w:r w:rsidRPr="00B10460">
              <w:rPr>
                <w:rFonts w:ascii="Times New Roman" w:cs="Times New Roman" w:hAnsi="Times New Roman"/>
                <w:b/>
                <w:sz w:val="24"/>
                <w:szCs w:val="24"/>
              </w:rPr>
              <w:t>№</w:t>
            </w:r>
          </w:p>
        </w:tc>
        <w:tc>
          <w:tcPr>
            <w:tcW w:type="dxa" w:w="1984"/>
            <w:vAlign w:val="center"/>
          </w:tcPr>
          <w:p w:rsidP="00851AE2" w:rsidR="00851AE2" w:rsidRDefault="00851AE2" w:rsidRPr="00B10460">
            <w:pPr>
              <w:jc w:val="center"/>
              <w:rPr>
                <w:rFonts w:ascii="Times New Roman" w:cs="Times New Roman" w:hAnsi="Times New Roman"/>
                <w:b/>
                <w:sz w:val="24"/>
                <w:szCs w:val="24"/>
              </w:rPr>
            </w:pPr>
            <w:r w:rsidRPr="00B10460">
              <w:rPr>
                <w:rFonts w:ascii="Times New Roman" w:cs="Times New Roman" w:hAnsi="Times New Roman"/>
                <w:b/>
                <w:sz w:val="24"/>
                <w:szCs w:val="24"/>
              </w:rPr>
              <w:t>Данни на подателя</w:t>
            </w:r>
          </w:p>
        </w:tc>
        <w:tc>
          <w:tcPr>
            <w:tcW w:type="dxa" w:w="1559"/>
            <w:vAlign w:val="center"/>
          </w:tcPr>
          <w:p w:rsidP="00851AE2" w:rsidR="00851AE2" w:rsidRDefault="00851AE2" w:rsidRPr="00B10460">
            <w:pPr>
              <w:jc w:val="center"/>
              <w:rPr>
                <w:rFonts w:ascii="Times New Roman" w:cs="Times New Roman" w:hAnsi="Times New Roman"/>
                <w:b/>
                <w:sz w:val="24"/>
                <w:szCs w:val="24"/>
              </w:rPr>
            </w:pPr>
            <w:r w:rsidRPr="00B10460">
              <w:rPr>
                <w:rFonts w:ascii="Times New Roman" w:cs="Times New Roman" w:hAnsi="Times New Roman"/>
                <w:b/>
                <w:sz w:val="24"/>
                <w:szCs w:val="24"/>
              </w:rPr>
              <w:t>Дата на получаване</w:t>
            </w:r>
          </w:p>
        </w:tc>
        <w:tc>
          <w:tcPr>
            <w:tcW w:type="dxa" w:w="5245"/>
            <w:vAlign w:val="center"/>
          </w:tcPr>
          <w:p w:rsidP="00851AE2" w:rsidR="00851AE2" w:rsidRDefault="00851AE2" w:rsidRPr="00B10460">
            <w:pPr>
              <w:jc w:val="center"/>
              <w:rPr>
                <w:rFonts w:ascii="Times New Roman" w:cs="Times New Roman" w:hAnsi="Times New Roman"/>
                <w:b/>
                <w:sz w:val="24"/>
                <w:szCs w:val="24"/>
              </w:rPr>
            </w:pPr>
            <w:r w:rsidRPr="00B10460">
              <w:rPr>
                <w:rFonts w:ascii="Times New Roman" w:cs="Times New Roman" w:hAnsi="Times New Roman"/>
                <w:b/>
                <w:sz w:val="24"/>
                <w:szCs w:val="24"/>
              </w:rPr>
              <w:t>Коментар/Предложение</w:t>
            </w:r>
          </w:p>
        </w:tc>
        <w:tc>
          <w:tcPr>
            <w:tcW w:type="dxa" w:w="5103"/>
            <w:vAlign w:val="center"/>
          </w:tcPr>
          <w:p w:rsidP="00851AE2" w:rsidR="00851AE2" w:rsidRDefault="00851AE2" w:rsidRPr="00B10460">
            <w:pPr>
              <w:jc w:val="center"/>
              <w:rPr>
                <w:rFonts w:ascii="Times New Roman" w:cs="Times New Roman" w:hAnsi="Times New Roman"/>
                <w:b/>
                <w:sz w:val="24"/>
                <w:szCs w:val="24"/>
              </w:rPr>
            </w:pPr>
            <w:r w:rsidRPr="00B10460">
              <w:rPr>
                <w:rFonts w:ascii="Times New Roman" w:cs="Times New Roman" w:hAnsi="Times New Roman"/>
                <w:b/>
                <w:sz w:val="24"/>
                <w:szCs w:val="24"/>
              </w:rPr>
              <w:t>Становище на УО на ПРСР</w:t>
            </w:r>
          </w:p>
        </w:tc>
      </w:tr>
      <w:tr w:rsidR="00252C2A" w:rsidRPr="00B10460" w:rsidTr="003F59EE">
        <w:trPr>
          <w:trHeight w:val="20"/>
        </w:trPr>
        <w:tc>
          <w:tcPr>
            <w:tcW w:type="dxa" w:w="534"/>
            <w:vAlign w:val="center"/>
          </w:tcPr>
          <w:p w:rsidP="003F0ECE" w:rsidR="00252C2A" w:rsidRDefault="00252C2A" w:rsidRPr="00E777AC">
            <w:pPr>
              <w:jc w:val="center"/>
              <w:rPr>
                <w:rFonts w:ascii="Times New Roman" w:cs="Times New Roman" w:hAnsi="Times New Roman"/>
                <w:sz w:val="24"/>
                <w:szCs w:val="24"/>
                <w:lang w:val="en-US"/>
              </w:rPr>
            </w:pPr>
            <w:r>
              <w:rPr>
                <w:rFonts w:ascii="Times New Roman" w:cs="Times New Roman" w:hAnsi="Times New Roman"/>
                <w:sz w:val="24"/>
                <w:szCs w:val="24"/>
                <w:lang w:val="en-US"/>
              </w:rPr>
              <w:t>1.</w:t>
            </w:r>
          </w:p>
        </w:tc>
        <w:tc>
          <w:tcPr>
            <w:tcW w:type="dxa" w:w="1984"/>
            <w:vAlign w:val="center"/>
          </w:tcPr>
          <w:p w:rsidP="006D515B" w:rsidR="00252C2A" w:rsidRDefault="006D515B" w:rsidRPr="00521BF5">
            <w:pPr>
              <w:rPr>
                <w:rFonts w:ascii="Times New Roman" w:cs="Times New Roman" w:hAnsi="Times New Roman"/>
                <w:sz w:val="24"/>
                <w:szCs w:val="24"/>
              </w:rPr>
            </w:pPr>
            <w:r>
              <w:rPr>
                <w:rFonts w:ascii="Times New Roman" w:cs="Times New Roman" w:hAnsi="Times New Roman"/>
                <w:sz w:val="24"/>
                <w:szCs w:val="24"/>
              </w:rPr>
              <w:t>Емил Цвятков</w:t>
            </w:r>
            <w:r w:rsidR="001F0DB5" w:rsidRPr="001F0DB5">
              <w:rPr>
                <w:rFonts w:ascii="Times New Roman" w:cs="Times New Roman" w:hAnsi="Times New Roman"/>
                <w:sz w:val="24"/>
                <w:szCs w:val="24"/>
              </w:rPr>
              <w:t xml:space="preserve"> </w:t>
            </w:r>
            <w:r w:rsidRPr="006D515B">
              <w:rPr>
                <w:rFonts w:ascii="Times New Roman" w:cs="Times New Roman" w:hAnsi="Times New Roman"/>
                <w:sz w:val="24"/>
                <w:szCs w:val="24"/>
              </w:rPr>
              <w:t>emil.tzviatkov@gmail.com</w:t>
            </w:r>
          </w:p>
        </w:tc>
        <w:tc>
          <w:tcPr>
            <w:tcW w:type="dxa" w:w="1559"/>
            <w:vAlign w:val="center"/>
          </w:tcPr>
          <w:p w:rsidP="00847997" w:rsidR="00252C2A" w:rsidRDefault="001F0DB5" w:rsidRPr="001F0DB5">
            <w:pPr>
              <w:rPr>
                <w:rFonts w:ascii="Times New Roman" w:cs="Times New Roman" w:hAnsi="Times New Roman"/>
                <w:sz w:val="24"/>
                <w:szCs w:val="24"/>
              </w:rPr>
            </w:pPr>
            <w:r>
              <w:rPr>
                <w:rFonts w:ascii="Times New Roman" w:cs="Times New Roman" w:hAnsi="Times New Roman"/>
                <w:sz w:val="24"/>
                <w:szCs w:val="24"/>
                <w:lang w:val="en-US"/>
              </w:rPr>
              <w:t>29.05.2020 г.</w:t>
            </w:r>
          </w:p>
        </w:tc>
        <w:tc>
          <w:tcPr>
            <w:tcW w:type="dxa" w:w="5245"/>
          </w:tcPr>
          <w:p w:rsidP="00D733CB" w:rsidR="000D322D" w:rsidRDefault="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Предложения по проект на Насоки за кандидатстване по процедурa чрез подбор на проектни предложения № BG06RDNP001-16.002 по подмярка 16.4 „Подкрепа за хоризонтално и вертикално сътрудничество между участниците във веригата на доставки“</w:t>
            </w:r>
          </w:p>
          <w:p w:rsidP="00D733CB" w:rsidR="00BA13BF" w:rsidRDefault="00BA13BF">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6. Цели на предоставяната безвъзмездна финансова помощ по процедурата и очаквани резултати:</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 xml:space="preserve">За определянето на късите вериги на доставки се прилага т. 56 от част 2.4. „Дефиниции“ от Насоки на Европейския съюз за държавната помощ в </w:t>
            </w:r>
            <w:r w:rsidRPr="001F0DB5">
              <w:rPr>
                <w:rFonts w:ascii="Times New Roman" w:cs="Times New Roman" w:eastAsia="Times New Roman" w:hAnsi="Times New Roman"/>
                <w:color w:val="000000"/>
                <w:sz w:val="24"/>
                <w:szCs w:val="24"/>
                <w:lang w:eastAsia="bg-BG"/>
              </w:rPr>
              <w:lastRenderedPageBreak/>
              <w:t xml:space="preserve">секторите на селското и горското стопанство и в селските райони за периода  2014-2020 г. (2014/C 204/01), според които „къса верига на доставки“ означава верига на доставки, в която участват ограничен брой икономически оператори, поели ангажимент да си сътрудничат и посветени на местното икономическо развитие и близките териториални и социални отношения между производители, преработвателни и потребители. </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9A42FF" w:rsidR="001F0DB5" w:rsidRDefault="009A42FF" w:rsidRPr="009A42FF">
            <w:pPr>
              <w:jc w:val="both"/>
              <w:rPr>
                <w:rFonts w:ascii="Times New Roman" w:eastAsia="Times New Roman" w:hAnsi="Times New Roman"/>
                <w:color w:val="000000"/>
                <w:sz w:val="24"/>
                <w:szCs w:val="24"/>
                <w:lang w:eastAsia="bg-BG"/>
              </w:rPr>
            </w:pPr>
            <w:r w:rsidRPr="009A42FF">
              <w:rPr>
                <w:rFonts w:ascii="Times New Roman" w:eastAsia="Times New Roman" w:hAnsi="Times New Roman"/>
                <w:color w:val="000000"/>
                <w:sz w:val="24"/>
                <w:szCs w:val="24"/>
                <w:lang w:eastAsia="bg-BG"/>
              </w:rPr>
              <w:t>1)</w:t>
            </w:r>
            <w:r>
              <w:rPr>
                <w:rFonts w:ascii="Times New Roman" w:eastAsia="Times New Roman" w:hAnsi="Times New Roman"/>
                <w:color w:val="000000"/>
                <w:sz w:val="24"/>
                <w:szCs w:val="24"/>
                <w:lang w:eastAsia="bg-BG"/>
              </w:rPr>
              <w:t xml:space="preserve"> </w:t>
            </w:r>
            <w:r w:rsidR="001F0DB5" w:rsidRPr="009A42FF">
              <w:rPr>
                <w:rFonts w:ascii="Times New Roman" w:eastAsia="Times New Roman" w:hAnsi="Times New Roman"/>
                <w:color w:val="000000"/>
                <w:sz w:val="24"/>
                <w:szCs w:val="24"/>
                <w:lang w:eastAsia="bg-BG"/>
              </w:rPr>
              <w:t>Предлагам да се даде разяснение или определение за „ограничен брой икономически оператори“, като вид, брой и териториален обхват</w:t>
            </w:r>
          </w:p>
          <w:p w:rsidP="009A42FF" w:rsidR="009A42FF" w:rsidRDefault="009A42FF">
            <w:pPr>
              <w:jc w:val="both"/>
              <w:rPr>
                <w:rFonts w:ascii="Times New Roman" w:eastAsia="Times New Roman" w:hAnsi="Times New Roman"/>
                <w:color w:val="000000"/>
                <w:sz w:val="24"/>
                <w:szCs w:val="24"/>
                <w:lang w:eastAsia="bg-BG"/>
              </w:rPr>
            </w:pPr>
          </w:p>
          <w:p w:rsidP="009A42FF" w:rsidR="009A42FF" w:rsidRDefault="009A42FF">
            <w:pPr>
              <w:jc w:val="both"/>
              <w:rPr>
                <w:rFonts w:ascii="Times New Roman" w:eastAsia="Times New Roman" w:hAnsi="Times New Roman"/>
                <w:color w:val="000000"/>
                <w:sz w:val="24"/>
                <w:szCs w:val="24"/>
                <w:lang w:eastAsia="bg-BG"/>
              </w:rPr>
            </w:pPr>
          </w:p>
          <w:p w:rsidP="009A42FF" w:rsidR="009A42FF" w:rsidRDefault="009A42FF">
            <w:pPr>
              <w:jc w:val="both"/>
              <w:rPr>
                <w:rFonts w:ascii="Times New Roman" w:eastAsia="Times New Roman" w:hAnsi="Times New Roman"/>
                <w:color w:val="000000"/>
                <w:sz w:val="24"/>
                <w:szCs w:val="24"/>
                <w:lang w:eastAsia="bg-BG"/>
              </w:rPr>
            </w:pPr>
          </w:p>
          <w:p w:rsidP="009A42FF" w:rsidR="009A42FF" w:rsidRDefault="009A42FF">
            <w:pPr>
              <w:jc w:val="both"/>
              <w:rPr>
                <w:rFonts w:ascii="Times New Roman" w:eastAsia="Times New Roman" w:hAnsi="Times New Roman"/>
                <w:color w:val="000000"/>
                <w:sz w:val="24"/>
                <w:szCs w:val="24"/>
                <w:lang w:eastAsia="bg-BG"/>
              </w:rPr>
            </w:pPr>
          </w:p>
          <w:p w:rsidP="009A42FF" w:rsidR="009A42FF" w:rsidRDefault="009A42FF">
            <w:pPr>
              <w:jc w:val="both"/>
              <w:rPr>
                <w:rFonts w:ascii="Times New Roman" w:eastAsia="Times New Roman" w:hAnsi="Times New Roman"/>
                <w:color w:val="000000"/>
                <w:sz w:val="24"/>
                <w:szCs w:val="24"/>
                <w:lang w:eastAsia="bg-BG"/>
              </w:rPr>
            </w:pPr>
          </w:p>
          <w:p w:rsidP="009A42FF" w:rsidR="009A42FF" w:rsidRDefault="009A42FF">
            <w:pPr>
              <w:jc w:val="both"/>
              <w:rPr>
                <w:rFonts w:ascii="Times New Roman" w:eastAsia="Times New Roman" w:hAnsi="Times New Roman"/>
                <w:color w:val="000000"/>
                <w:sz w:val="24"/>
                <w:szCs w:val="24"/>
                <w:lang w:eastAsia="bg-BG"/>
              </w:rPr>
            </w:pPr>
          </w:p>
          <w:p w:rsidP="009A42FF" w:rsidR="009A42FF" w:rsidRDefault="009A42FF" w:rsidRPr="009A42FF">
            <w:pPr>
              <w:jc w:val="both"/>
              <w:rPr>
                <w:rFonts w:ascii="Times New Roman" w:eastAsia="Times New Roman" w:hAnsi="Times New Roman"/>
                <w:color w:val="000000"/>
                <w:sz w:val="24"/>
                <w:szCs w:val="24"/>
                <w:lang w:eastAsia="bg-BG"/>
              </w:rPr>
            </w:pPr>
          </w:p>
          <w:p w:rsidP="009A42FF" w:rsidR="001F0DB5" w:rsidRDefault="009A42FF" w:rsidRPr="009A42FF">
            <w:pPr>
              <w:jc w:val="both"/>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 xml:space="preserve">2) </w:t>
            </w:r>
            <w:r w:rsidR="001F0DB5" w:rsidRPr="009A42FF">
              <w:rPr>
                <w:rFonts w:ascii="Times New Roman" w:eastAsia="Times New Roman" w:hAnsi="Times New Roman"/>
                <w:color w:val="000000"/>
                <w:sz w:val="24"/>
                <w:szCs w:val="24"/>
                <w:lang w:eastAsia="bg-BG"/>
              </w:rPr>
              <w:t>Предлагам да се даде разяснение или определение за „местното икономическо развитие и близките териториални“, като се посочи какъв е териториалния обхват в България- по община, по област, за цялата територия на страна? Има ли изискване за съседство между производство, преработка и пазар?</w:t>
            </w:r>
          </w:p>
          <w:p w:rsidP="009A42FF" w:rsidR="009A42FF" w:rsidRDefault="009A42FF" w:rsidRPr="009A42FF">
            <w:pPr>
              <w:jc w:val="both"/>
              <w:rPr>
                <w:rFonts w:ascii="Times New Roman" w:eastAsia="Times New Roman" w:hAnsi="Times New Roman"/>
                <w:color w:val="000000"/>
                <w:sz w:val="24"/>
                <w:szCs w:val="24"/>
                <w:lang w:eastAsia="bg-BG"/>
              </w:rPr>
            </w:pPr>
          </w:p>
          <w:p w:rsidP="001F0DB5" w:rsidR="001F0DB5" w:rsidRDefault="009A42FF" w:rsidRPr="001F0DB5">
            <w:pPr>
              <w:jc w:val="both"/>
              <w:rPr>
                <w:rFonts w:ascii="Times New Roman" w:cs="Times New Roman" w:eastAsia="Times New Roman" w:hAnsi="Times New Roman"/>
                <w:color w:val="000000"/>
                <w:sz w:val="24"/>
                <w:szCs w:val="24"/>
                <w:lang w:eastAsia="bg-BG"/>
              </w:rPr>
            </w:pPr>
            <w:r>
              <w:rPr>
                <w:rFonts w:ascii="Times New Roman" w:cs="Times New Roman" w:eastAsia="Times New Roman" w:hAnsi="Times New Roman"/>
                <w:color w:val="000000"/>
                <w:sz w:val="24"/>
                <w:szCs w:val="24"/>
                <w:lang w:eastAsia="bg-BG"/>
              </w:rPr>
              <w:t xml:space="preserve">3) </w:t>
            </w:r>
            <w:r w:rsidR="001F0DB5" w:rsidRPr="001F0DB5">
              <w:rPr>
                <w:rFonts w:ascii="Times New Roman" w:cs="Times New Roman" w:eastAsia="Times New Roman" w:hAnsi="Times New Roman"/>
                <w:color w:val="000000"/>
                <w:sz w:val="24"/>
                <w:szCs w:val="24"/>
                <w:lang w:eastAsia="bg-BG"/>
              </w:rPr>
              <w:t xml:space="preserve">Предлагам да се поясни дали има изискване към потребителя да е физическо лице или е </w:t>
            </w:r>
            <w:r w:rsidR="001F0DB5" w:rsidRPr="001F0DB5">
              <w:rPr>
                <w:rFonts w:ascii="Times New Roman" w:cs="Times New Roman" w:eastAsia="Times New Roman" w:hAnsi="Times New Roman"/>
                <w:color w:val="000000"/>
                <w:sz w:val="24"/>
                <w:szCs w:val="24"/>
                <w:lang w:eastAsia="bg-BG"/>
              </w:rPr>
              <w:lastRenderedPageBreak/>
              <w:t>допустимо да бъде фирма- ресторант, търговец, който не е член на обединението?</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6. Цели на предоставяната безвъзмездна финансова помощ по процедурата и очаквани резултати:</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 xml:space="preserve">За определянето на местни пазари се прилага т. 60, буква (а) от част 2.4. „Дефиниции“ от Насоки на Европейския съюз за държавната помощ в секторите на селското и горското стопанство и в селските райони за периода  2014-2020 г. (2014/C 204/01).За целите на подмярка 16.4 от ПРСР 2014-2020 г. „местни пазари“ са пазари в радиус от 75 км. от стопанството на произход на продукта, в който радиус трябва да се осъществяват както преработката, така и продажбата му на крайния потребител. Радиусът се определя, като се вземе предвид разстоянието между ЕКАТТЕ на всяко населено място, в което се произвеждат предлаганите продукти (селскостопански или преработени селскостопански продукти) от всеки член на обединението и ЕКАТТЕ на населеното място, в което се извършва продажбата на тези продукти към краен потребител. </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да се даде разяснение или определение за „пазар“, защото е свързано с „местен пазар“, както и каква е приложимата норматива база за функциониране на пазара</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lastRenderedPageBreak/>
              <w:t>2)</w:t>
            </w:r>
            <w:r w:rsidRPr="001F0DB5">
              <w:rPr>
                <w:rFonts w:ascii="Times New Roman" w:cs="Times New Roman" w:eastAsia="Times New Roman" w:hAnsi="Times New Roman"/>
                <w:color w:val="000000"/>
                <w:sz w:val="24"/>
                <w:szCs w:val="24"/>
                <w:lang w:eastAsia="bg-BG"/>
              </w:rPr>
              <w:tab/>
              <w:t>Предлагам да се даде разяснение или определение за „разстоянието между ЕКАТТЕ на всяко населено място, в което се произвеждат предлаганите продукти (селскостопански или преработени селскостопански продукти)“- от коя точка на ЕКАТТЕ се пресмята разстояние до пазара? При двама и повече производители на земеделска продукция следва ли да се има в предвид, че се определя повече от един радиус на геометрична фигура елипса, спрямо всеки от тях?</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3)</w:t>
            </w:r>
            <w:r w:rsidRPr="001F0DB5">
              <w:rPr>
                <w:rFonts w:ascii="Times New Roman" w:cs="Times New Roman" w:eastAsia="Times New Roman" w:hAnsi="Times New Roman"/>
                <w:color w:val="000000"/>
                <w:sz w:val="24"/>
                <w:szCs w:val="24"/>
                <w:lang w:eastAsia="bg-BG"/>
              </w:rPr>
              <w:tab/>
              <w:t>Предлагам да се даде разяснение или определение за „ЕКАТТЕ на населеното място, в което се извършва продажбата на тези продукти към краен потребител“- от коя точка на ЕКАТТЕ се пресмята разстоянието?</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4)</w:t>
            </w:r>
            <w:r w:rsidRPr="001F0DB5">
              <w:rPr>
                <w:rFonts w:ascii="Times New Roman" w:cs="Times New Roman" w:eastAsia="Times New Roman" w:hAnsi="Times New Roman"/>
                <w:color w:val="000000"/>
                <w:sz w:val="24"/>
                <w:szCs w:val="24"/>
                <w:lang w:eastAsia="bg-BG"/>
              </w:rPr>
              <w:tab/>
              <w:t>Предлагам да се даде разяснение или определение за „краен потребител“- приложима нормативна база с условия и приложими ограничения.</w:t>
            </w:r>
          </w:p>
          <w:p w:rsidP="001F0DB5" w:rsidR="001F0DB5" w:rsidRDefault="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5)</w:t>
            </w:r>
            <w:r w:rsidRPr="001F0DB5">
              <w:rPr>
                <w:rFonts w:ascii="Times New Roman" w:cs="Times New Roman" w:eastAsia="Times New Roman" w:hAnsi="Times New Roman"/>
                <w:color w:val="000000"/>
                <w:sz w:val="24"/>
                <w:szCs w:val="24"/>
                <w:lang w:eastAsia="bg-BG"/>
              </w:rPr>
              <w:tab/>
              <w:t>Предлагам да се даде разяснение с какви документи следва да се доказва наличие на място „в което се извършва продажбата на тези продукти към краен потребител“ и на какви изисквания следва да отговаря това място?</w:t>
            </w:r>
          </w:p>
          <w:p w:rsidP="001F0DB5" w:rsidR="00451BFD" w:rsidRDefault="00451BFD">
            <w:pPr>
              <w:jc w:val="both"/>
              <w:rPr>
                <w:rFonts w:ascii="Times New Roman" w:cs="Times New Roman" w:eastAsia="Times New Roman" w:hAnsi="Times New Roman"/>
                <w:color w:val="000000"/>
                <w:sz w:val="24"/>
                <w:szCs w:val="24"/>
                <w:lang w:eastAsia="bg-BG"/>
              </w:rPr>
            </w:pPr>
          </w:p>
          <w:p w:rsidP="001F0DB5" w:rsidR="00451BFD" w:rsidRDefault="00451BFD">
            <w:pPr>
              <w:jc w:val="both"/>
              <w:rPr>
                <w:rFonts w:ascii="Times New Roman" w:cs="Times New Roman" w:eastAsia="Times New Roman" w:hAnsi="Times New Roman"/>
                <w:color w:val="000000"/>
                <w:sz w:val="24"/>
                <w:szCs w:val="24"/>
                <w:lang w:eastAsia="bg-BG"/>
              </w:rPr>
            </w:pPr>
          </w:p>
          <w:p w:rsidP="001F0DB5" w:rsidR="00451BFD" w:rsidRDefault="00451BFD"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6)</w:t>
            </w:r>
            <w:r w:rsidRPr="001F0DB5">
              <w:rPr>
                <w:rFonts w:ascii="Times New Roman" w:cs="Times New Roman" w:eastAsia="Times New Roman" w:hAnsi="Times New Roman"/>
                <w:color w:val="000000"/>
                <w:sz w:val="24"/>
                <w:szCs w:val="24"/>
                <w:lang w:eastAsia="bg-BG"/>
              </w:rPr>
              <w:tab/>
              <w:t xml:space="preserve">Предлагам да се поясни дали има изискване към потребителя да е физическо лице или е допустимо да бъде фирма- ресторант, търговец, който не е член на обединението, като продажбата се извършва на „пазар“. Ако </w:t>
            </w:r>
            <w:r w:rsidRPr="001F0DB5">
              <w:rPr>
                <w:rFonts w:ascii="Times New Roman" w:cs="Times New Roman" w:eastAsia="Times New Roman" w:hAnsi="Times New Roman"/>
                <w:color w:val="000000"/>
                <w:sz w:val="24"/>
                <w:szCs w:val="24"/>
                <w:lang w:eastAsia="bg-BG"/>
              </w:rPr>
              <w:lastRenderedPageBreak/>
              <w:t>продажбата се извършва на юридическо лице, на място на пазара, как следва да се спазва ограничението за „краен потребител“?</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9. Минимален и максимален размер на безвъзмездната финансова помощ за конкретен проект:</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да се включи точка с описание на максималния размер на допустимите разходи по т.3 от Раздел 14.1 „Допустими разходи“, както е направено за точки 1 и 2.</w:t>
            </w:r>
          </w:p>
          <w:p w:rsidP="001F0DB5" w:rsidR="001F0DB5" w:rsidRDefault="001F0DB5">
            <w:pPr>
              <w:jc w:val="both"/>
              <w:rPr>
                <w:rFonts w:ascii="Times New Roman" w:cs="Times New Roman" w:eastAsia="Times New Roman" w:hAnsi="Times New Roman"/>
                <w:color w:val="000000"/>
                <w:sz w:val="24"/>
                <w:szCs w:val="24"/>
                <w:lang w:eastAsia="bg-BG"/>
              </w:rPr>
            </w:pPr>
          </w:p>
          <w:p w:rsidP="001F0DB5" w:rsidR="00021433" w:rsidRDefault="00021433"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11.1. Критерии за допустимост на кандидатите: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 xml:space="preserve">4.1. Земеделски стопани, регистрирани съгласно Наредба № 3 от 1999 г. за създаване и поддържане на регистър на земеделските стопани (ДВ, бр. 10 от 1999 г.), и/или </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4.2. Предприятия в областта на преработката на храни, групи или организации на производители, признати от министъра на земеделието, храните и горите и/или търговци на дребно, регистрирани по Търговския закон;</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в точка 4.1 да се включат групите/организациите на производители и текста „и/или“ да се промени на „и“, защото в забележка има задължително изискване поне един от участниците да е ЗС, самостоятелно или в група/организация.</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lastRenderedPageBreak/>
              <w:t>2)</w:t>
            </w:r>
            <w:r w:rsidRPr="001F0DB5">
              <w:rPr>
                <w:rFonts w:ascii="Times New Roman" w:cs="Times New Roman" w:eastAsia="Times New Roman" w:hAnsi="Times New Roman"/>
                <w:color w:val="000000"/>
                <w:sz w:val="24"/>
                <w:szCs w:val="24"/>
                <w:lang w:eastAsia="bg-BG"/>
              </w:rPr>
              <w:tab/>
              <w:t>Предлагам в точка 4.2 да се премахне текста „групи или организации на производители, признати от министъра на земеделието, храните и горите“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3)</w:t>
            </w:r>
            <w:r w:rsidRPr="001F0DB5">
              <w:rPr>
                <w:rFonts w:ascii="Times New Roman" w:cs="Times New Roman" w:eastAsia="Times New Roman" w:hAnsi="Times New Roman"/>
                <w:color w:val="000000"/>
                <w:sz w:val="24"/>
                <w:szCs w:val="24"/>
                <w:lang w:eastAsia="bg-BG"/>
              </w:rPr>
              <w:tab/>
              <w:t>Предлагам да се даде определение или разяснение за „търговци на дребно“, защото не става ясно на базата на какъв нормативен акт е въведен термина, както и в какъв обхват следва да се тълкува.</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11.1. Критерии за допустимост на кандидатите: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6. Участниците земеделски стопани и предприятия в областта на преработка на храни трябва да произвеждат продуктите, с които участват в обединението.</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да се даде разяснение какво се има в предвид под „произвеждат продуктите, с които участват в обединението“, ако участника е преработвател, а не ЗС?</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11.1. Критерии за допустимост на кандидатите: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Важно:</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7. Задължително е поне двама участника да си сътрудничат в обединението по т. 1.1 или по т. 1.2, най- малко единият от които да е земеделски стопанин.</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да се поясни дали два ЗС отговарят на условието за „къса верига“?</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11.1. Критерии за допустимост на кандидатите: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Важно:</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 xml:space="preserve">8. Когато в обединението по т. 1.1 или по т. 1.2 кандидатът е група или организация на производители, се вземат предвид всички земеделски стопани, членуващи в същата. В случай, че група или организация на производители е участник в обединение с друг участник/участници по т. 4.2, условието по т. 7 се счита за изпълнено с членовете на групата/организацията. </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да се поясни дали дружество по ТЗ, което е призната група/организация на производители може самостоятелно да бъде кандидат по т.</w:t>
            </w:r>
            <w:r w:rsidR="00DD5767">
              <w:rPr>
                <w:rFonts w:ascii="Times New Roman" w:cs="Times New Roman" w:eastAsia="Times New Roman" w:hAnsi="Times New Roman"/>
                <w:color w:val="000000"/>
                <w:sz w:val="24"/>
                <w:szCs w:val="24"/>
                <w:lang w:eastAsia="bg-BG"/>
              </w:rPr>
              <w:t xml:space="preserve"> </w:t>
            </w:r>
            <w:r w:rsidRPr="001F0DB5">
              <w:rPr>
                <w:rFonts w:ascii="Times New Roman" w:cs="Times New Roman" w:eastAsia="Times New Roman" w:hAnsi="Times New Roman"/>
                <w:color w:val="000000"/>
                <w:sz w:val="24"/>
                <w:szCs w:val="24"/>
                <w:lang w:eastAsia="bg-BG"/>
              </w:rPr>
              <w:t>1.1 или т.</w:t>
            </w:r>
            <w:r w:rsidR="00DD5767">
              <w:rPr>
                <w:rFonts w:ascii="Times New Roman" w:cs="Times New Roman" w:eastAsia="Times New Roman" w:hAnsi="Times New Roman"/>
                <w:color w:val="000000"/>
                <w:sz w:val="24"/>
                <w:szCs w:val="24"/>
                <w:lang w:eastAsia="bg-BG"/>
              </w:rPr>
              <w:t xml:space="preserve"> </w:t>
            </w:r>
            <w:r w:rsidRPr="001F0DB5">
              <w:rPr>
                <w:rFonts w:ascii="Times New Roman" w:cs="Times New Roman" w:eastAsia="Times New Roman" w:hAnsi="Times New Roman"/>
                <w:color w:val="000000"/>
                <w:sz w:val="24"/>
                <w:szCs w:val="24"/>
                <w:lang w:eastAsia="bg-BG"/>
              </w:rPr>
              <w:t>1.2 или задължително трябва да бъде в обединение със ЗС или преработвател или търговец на дребно. Неяснотата е във връзка с това, че група/организация има задължително поне 4/6</w:t>
            </w:r>
            <w:r w:rsidR="00DD5767">
              <w:rPr>
                <w:rFonts w:ascii="Times New Roman" w:cs="Times New Roman" w:eastAsia="Times New Roman" w:hAnsi="Times New Roman"/>
                <w:color w:val="000000"/>
                <w:sz w:val="24"/>
                <w:szCs w:val="24"/>
                <w:lang w:eastAsia="bg-BG"/>
              </w:rPr>
              <w:t xml:space="preserve"> членове</w:t>
            </w:r>
            <w:r w:rsidRPr="001F0DB5">
              <w:rPr>
                <w:rFonts w:ascii="Times New Roman" w:cs="Times New Roman" w:eastAsia="Times New Roman" w:hAnsi="Times New Roman"/>
                <w:color w:val="000000"/>
                <w:sz w:val="24"/>
                <w:szCs w:val="24"/>
                <w:lang w:eastAsia="bg-BG"/>
              </w:rPr>
              <w:t xml:space="preserve"> ЗС, които отговарят на условието за поне двама участника в обединението.</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11.1. Критерии за допустимост на кандидатите: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Важно:</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9. Членовете на група/организация на производители осъществяват продажбите на продукцията си на местния пазар или къса верига на доставки за своя сметка, в качеството си на земеделски стопани, а не на група/организация.</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lastRenderedPageBreak/>
              <w:t>ПРЕДЛОЖЕНИЕ:</w:t>
            </w:r>
          </w:p>
          <w:p w:rsidP="001F0DB5" w:rsidR="001F0DB5" w:rsidRDefault="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да се поясни как членове на група/организация няма да нарушат условията на дружествените си договор за продажба на количества извън групата/организацията, като това следва да става само на крайни клиенти а при обединение по т.1.1 след тях може да има търговец на дребно?</w:t>
            </w:r>
          </w:p>
          <w:p w:rsidP="001F0DB5" w:rsidR="00913E3B" w:rsidRDefault="00913E3B"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2)</w:t>
            </w:r>
            <w:r w:rsidRPr="001F0DB5">
              <w:rPr>
                <w:rFonts w:ascii="Times New Roman" w:cs="Times New Roman" w:eastAsia="Times New Roman" w:hAnsi="Times New Roman"/>
                <w:color w:val="000000"/>
                <w:sz w:val="24"/>
                <w:szCs w:val="24"/>
                <w:lang w:eastAsia="bg-BG"/>
              </w:rPr>
              <w:tab/>
              <w:t>Предлагам да се поясни членовете на обединение по т.1.1 са задължени да продават продукцията си индивидуално на обединението или на крайни клиенти?</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11.1. Критерии за допустимост на кандидатите: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10. Юридическите лица, участващи в обединенията, както и обединенията по т. 1 трябва да отговарят на определението за микро, малко или средно предприятие, съгласно Закона за малките и средните предприятия.</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да се поясни какви са изискванията за разпределение на дяловете/правата за решения между членовете на дружествата по точка 1. Има ли изискване за максимален дял/право на глас на един член в обединението, който не трябва да се надвишава, защото спрямо това условие следва да се преценяват и условията по ЗМСП?</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lastRenderedPageBreak/>
              <w:t>11.1. Критерии за допустимост на кандидатите: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13. Подпомагането за създаване и развитие на къси вериги на доставки обхваща само вериги на доставки, които включват не повече от един посредник между земеделския стопанин и потребителя.</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w:t>
            </w:r>
            <w:r w:rsidRPr="001F0DB5">
              <w:rPr>
                <w:rFonts w:ascii="Times New Roman" w:cs="Times New Roman" w:eastAsia="Times New Roman" w:hAnsi="Times New Roman"/>
                <w:color w:val="000000"/>
                <w:sz w:val="24"/>
                <w:szCs w:val="24"/>
                <w:lang w:eastAsia="bg-BG"/>
              </w:rPr>
              <w:tab/>
              <w:t>Предлагам да се поясни какви дали преработвател се включва в броя на посредниците между ЗС и потребителя? Ако да- означава ли, че обединението не може да включва търговец на дребно?</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2)</w:t>
            </w:r>
            <w:r w:rsidRPr="001F0DB5">
              <w:rPr>
                <w:rFonts w:ascii="Times New Roman" w:cs="Times New Roman" w:eastAsia="Times New Roman" w:hAnsi="Times New Roman"/>
                <w:color w:val="000000"/>
                <w:sz w:val="24"/>
                <w:szCs w:val="24"/>
                <w:lang w:eastAsia="bg-BG"/>
              </w:rPr>
              <w:tab/>
              <w:t xml:space="preserve">Предлагам да се поясни </w:t>
            </w:r>
            <w:r w:rsidRPr="001B57D5">
              <w:rPr>
                <w:rFonts w:ascii="Times New Roman" w:cs="Times New Roman" w:eastAsia="Times New Roman" w:hAnsi="Times New Roman"/>
                <w:color w:val="000000"/>
                <w:sz w:val="24"/>
                <w:szCs w:val="24"/>
                <w:lang w:eastAsia="bg-BG"/>
              </w:rPr>
              <w:t>дали има изискване към потребителя да е физическо лице или е допустимо да бъде фирма- ресторант, търговец, който не е член на обединени</w:t>
            </w:r>
            <w:r w:rsidRPr="001F0DB5">
              <w:rPr>
                <w:rFonts w:ascii="Times New Roman" w:cs="Times New Roman" w:eastAsia="Times New Roman" w:hAnsi="Times New Roman"/>
                <w:color w:val="000000"/>
                <w:sz w:val="24"/>
                <w:szCs w:val="24"/>
                <w:lang w:eastAsia="bg-BG"/>
              </w:rPr>
              <w:t>ето?</w:t>
            </w:r>
          </w:p>
          <w:p w:rsidP="001F0DB5" w:rsidR="001F0DB5" w:rsidRDefault="001F0DB5" w:rsidRPr="001F0DB5">
            <w:pPr>
              <w:jc w:val="both"/>
              <w:rPr>
                <w:rFonts w:ascii="Times New Roman" w:cs="Times New Roman" w:eastAsia="Times New Roman" w:hAnsi="Times New Roman"/>
                <w:color w:val="000000"/>
                <w:sz w:val="24"/>
                <w:szCs w:val="24"/>
                <w:lang w:eastAsia="bg-BG"/>
              </w:rPr>
            </w:pP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11.1. Критерии за допустимост на кандидатите:</w:t>
            </w:r>
          </w:p>
          <w:p w:rsidP="001F0DB5" w:rsidR="001F0DB5" w:rsidRDefault="001F0DB5" w:rsidRPr="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t>14. Земеделските стопани следва да са собственици и/или ползватели на земята, от която е произведена описаната в Приложение № 3А „Инвестиционен и бизнес план“ продукция, включително сгради, помещения и оранжерии, използвани за производствена дейност на селскостопанските продукти, както и да са собственици и/или ползватели на животновъдните обекти, сгради и помещения, използвани за животновъдната дейност, в случай че развиват такава. Оценителната комисия извършва служебна проверка в регистър на земеделските стопани.</w:t>
            </w:r>
          </w:p>
          <w:p w:rsidP="001F0DB5" w:rsidR="001F0DB5" w:rsidRDefault="001F0DB5" w:rsidRPr="00B54159">
            <w:pPr>
              <w:jc w:val="both"/>
              <w:rPr>
                <w:rFonts w:ascii="Times New Roman" w:cs="Times New Roman" w:eastAsia="Times New Roman" w:hAnsi="Times New Roman"/>
                <w:b/>
                <w:color w:val="000000"/>
                <w:sz w:val="24"/>
                <w:szCs w:val="24"/>
                <w:lang w:eastAsia="bg-BG"/>
              </w:rPr>
            </w:pPr>
            <w:r w:rsidRPr="00B54159">
              <w:rPr>
                <w:rFonts w:ascii="Times New Roman" w:cs="Times New Roman" w:eastAsia="Times New Roman" w:hAnsi="Times New Roman"/>
                <w:b/>
                <w:color w:val="000000"/>
                <w:sz w:val="24"/>
                <w:szCs w:val="24"/>
                <w:lang w:eastAsia="bg-BG"/>
              </w:rPr>
              <w:t>ПРЕДЛОЖЕНИЕ:</w:t>
            </w:r>
          </w:p>
          <w:p w:rsidP="001F0DB5" w:rsidR="001F0DB5" w:rsidRDefault="001F0DB5">
            <w:pPr>
              <w:jc w:val="both"/>
              <w:rPr>
                <w:rFonts w:ascii="Times New Roman" w:cs="Times New Roman" w:eastAsia="Times New Roman" w:hAnsi="Times New Roman"/>
                <w:color w:val="000000"/>
                <w:sz w:val="24"/>
                <w:szCs w:val="24"/>
                <w:lang w:eastAsia="bg-BG"/>
              </w:rPr>
            </w:pPr>
            <w:r w:rsidRPr="001F0DB5">
              <w:rPr>
                <w:rFonts w:ascii="Times New Roman" w:cs="Times New Roman" w:eastAsia="Times New Roman" w:hAnsi="Times New Roman"/>
                <w:color w:val="000000"/>
                <w:sz w:val="24"/>
                <w:szCs w:val="24"/>
                <w:lang w:eastAsia="bg-BG"/>
              </w:rPr>
              <w:lastRenderedPageBreak/>
              <w:t>1)</w:t>
            </w:r>
            <w:r w:rsidRPr="001F0DB5">
              <w:rPr>
                <w:rFonts w:ascii="Times New Roman" w:cs="Times New Roman" w:eastAsia="Times New Roman" w:hAnsi="Times New Roman"/>
                <w:color w:val="000000"/>
                <w:sz w:val="24"/>
                <w:szCs w:val="24"/>
                <w:lang w:eastAsia="bg-BG"/>
              </w:rPr>
              <w:tab/>
              <w:t>Предлагам да се поясни дали протоколите за комасация се приемат като правно основание за доказване на ползването на земеделска земя? Ако да- промяната на имотите за производство на земеделска продукция, които са различни за всяка стопанска година, ще водят ли до нарушаване на административния договор и бизнес плана?</w:t>
            </w:r>
          </w:p>
          <w:p w:rsidP="00282AFA" w:rsidR="00471BAB" w:rsidRDefault="00471BAB" w:rsidRPr="00282AFA">
            <w:pPr>
              <w:jc w:val="both"/>
              <w:rPr>
                <w:rFonts w:ascii="Times New Roman" w:cs="Times New Roman" w:eastAsia="Times New Roman" w:hAnsi="Times New Roman"/>
                <w:color w:val="000000"/>
                <w:sz w:val="24"/>
                <w:szCs w:val="24"/>
                <w:lang w:eastAsia="bg-BG"/>
              </w:rPr>
            </w:pPr>
          </w:p>
          <w:p w:rsidP="00282AFA" w:rsidR="00252C2A" w:rsidRDefault="00252C2A" w:rsidRPr="002D3572">
            <w:pPr>
              <w:jc w:val="both"/>
              <w:rPr>
                <w:rFonts w:ascii="Times New Roman" w:cs="Times New Roman" w:eastAsia="Times New Roman" w:hAnsi="Times New Roman"/>
                <w:color w:val="000000"/>
                <w:sz w:val="24"/>
                <w:szCs w:val="24"/>
                <w:lang w:eastAsia="bg-BG"/>
              </w:rPr>
            </w:pPr>
          </w:p>
        </w:tc>
        <w:tc>
          <w:tcPr>
            <w:tcW w:type="dxa" w:w="5103"/>
          </w:tcPr>
          <w:p w:rsidP="00EB3D34" w:rsidR="00252C2A" w:rsidRDefault="00252C2A" w:rsidRPr="00855A78">
            <w:pPr>
              <w:pStyle w:val="htleft"/>
              <w:spacing w:after="0" w:afterAutospacing="0" w:before="0" w:beforeAutospacing="0"/>
              <w:jc w:val="both"/>
              <w:rPr>
                <w:color w:val="000000"/>
              </w:rPr>
            </w:pPr>
          </w:p>
          <w:p w:rsidP="001B41AF" w:rsidR="00644721" w:rsidRDefault="00C0345D">
            <w:pPr>
              <w:pStyle w:val="htleft"/>
              <w:spacing w:after="0" w:afterAutospacing="0" w:before="0" w:beforeAutospacing="0"/>
              <w:jc w:val="both"/>
              <w:rPr>
                <w:color w:val="000000"/>
              </w:rPr>
            </w:pPr>
            <w:r>
              <w:rPr>
                <w:color w:val="000000"/>
              </w:rPr>
              <w:t xml:space="preserve"> </w:t>
            </w: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B2122E" w:rsidRPr="006D515B">
            <w:pPr>
              <w:pStyle w:val="htleft"/>
              <w:spacing w:after="0" w:afterAutospacing="0" w:before="0" w:beforeAutospacing="0"/>
              <w:jc w:val="both"/>
              <w:rPr>
                <w:color w:val="000000"/>
              </w:rPr>
            </w:pPr>
            <w:r w:rsidRPr="006D515B">
              <w:rPr>
                <w:color w:val="000000"/>
              </w:rPr>
              <w:t xml:space="preserve"> </w:t>
            </w: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DF7C52" w:rsidRDefault="00DF7C52">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9A42FF" w:rsidR="00644721" w:rsidRDefault="009A42FF" w:rsidRPr="00B2122E">
            <w:pPr>
              <w:pStyle w:val="htleft"/>
              <w:spacing w:after="0" w:afterAutospacing="0" w:before="0" w:beforeAutospacing="0"/>
              <w:jc w:val="both"/>
              <w:rPr>
                <w:color w:val="000000"/>
              </w:rPr>
            </w:pPr>
            <w:r>
              <w:rPr>
                <w:color w:val="000000"/>
              </w:rPr>
              <w:t xml:space="preserve">1. </w:t>
            </w:r>
            <w:r w:rsidR="00B2122E">
              <w:rPr>
                <w:color w:val="000000"/>
              </w:rPr>
              <w:t xml:space="preserve">Не се приема. В т. </w:t>
            </w:r>
            <w:r>
              <w:rPr>
                <w:color w:val="000000"/>
              </w:rPr>
              <w:t xml:space="preserve">13 от Раздел </w:t>
            </w:r>
            <w:r w:rsidRPr="009A42FF">
              <w:rPr>
                <w:color w:val="000000"/>
              </w:rPr>
              <w:t xml:space="preserve">11.1. </w:t>
            </w:r>
            <w:r>
              <w:rPr>
                <w:color w:val="000000"/>
              </w:rPr>
              <w:t>„</w:t>
            </w:r>
            <w:r w:rsidRPr="009A42FF">
              <w:rPr>
                <w:color w:val="000000"/>
              </w:rPr>
              <w:t>Критерии за допустимост на кандидатите</w:t>
            </w:r>
            <w:r>
              <w:rPr>
                <w:color w:val="000000"/>
              </w:rPr>
              <w:t>“, от Условията за кандидатстване е направено уточнение, че  п</w:t>
            </w:r>
            <w:r w:rsidRPr="009A42FF">
              <w:rPr>
                <w:color w:val="000000"/>
              </w:rPr>
              <w:t>одпомагането за създаване и развитие на къси вериги на доставки обхваща само вериги на доставки, които включват не повече от един посредник между земеделския стопанин и потребителя.</w:t>
            </w:r>
          </w:p>
          <w:p w:rsidP="001B41AF" w:rsidR="00644721" w:rsidRDefault="00644721">
            <w:pPr>
              <w:pStyle w:val="htleft"/>
              <w:spacing w:after="0" w:afterAutospacing="0" w:before="0" w:beforeAutospacing="0"/>
              <w:jc w:val="both"/>
              <w:rPr>
                <w:color w:val="000000"/>
              </w:rPr>
            </w:pPr>
          </w:p>
          <w:p w:rsidP="009A42FF" w:rsidR="006466F3" w:rsidRDefault="006466F3">
            <w:pPr>
              <w:pStyle w:val="htleft"/>
              <w:spacing w:after="0" w:afterAutospacing="0" w:before="0" w:beforeAutospacing="0"/>
              <w:jc w:val="both"/>
              <w:rPr>
                <w:color w:val="000000"/>
              </w:rPr>
            </w:pPr>
          </w:p>
          <w:p w:rsidP="001B41AF" w:rsidR="006466F3" w:rsidRDefault="006466F3" w:rsidRPr="00187C16">
            <w:pPr>
              <w:pStyle w:val="htleft"/>
              <w:spacing w:after="0" w:afterAutospacing="0" w:before="0" w:beforeAutospacing="0"/>
              <w:jc w:val="both"/>
              <w:rPr>
                <w:color w:val="000000"/>
              </w:rPr>
            </w:pPr>
          </w:p>
          <w:p w:rsidP="001B41AF" w:rsidR="006466F3" w:rsidRDefault="009A42FF">
            <w:pPr>
              <w:pStyle w:val="htleft"/>
              <w:spacing w:after="0" w:afterAutospacing="0" w:before="0" w:beforeAutospacing="0"/>
              <w:jc w:val="both"/>
              <w:rPr>
                <w:color w:val="000000"/>
              </w:rPr>
            </w:pPr>
            <w:r>
              <w:rPr>
                <w:color w:val="000000"/>
              </w:rPr>
              <w:t>2. Не се приема. Условията за допустимост на кандидатите са подробно описани в Раздел 11.1. „</w:t>
            </w:r>
            <w:r w:rsidRPr="009A42FF">
              <w:rPr>
                <w:color w:val="000000"/>
              </w:rPr>
              <w:t>Критерии за допустимост на кандидатите</w:t>
            </w:r>
            <w:r>
              <w:rPr>
                <w:color w:val="000000"/>
              </w:rPr>
              <w:t xml:space="preserve">“ от Условията за кандидатстване. </w:t>
            </w:r>
            <w:r w:rsidR="00752B91">
              <w:rPr>
                <w:color w:val="000000"/>
              </w:rPr>
              <w:t>В Приложение №</w:t>
            </w:r>
            <w:r w:rsidR="00981D2D" w:rsidRPr="009333F2">
              <w:rPr>
                <w:color w:val="000000"/>
              </w:rPr>
              <w:t xml:space="preserve"> </w:t>
            </w:r>
            <w:r w:rsidR="00752B91">
              <w:rPr>
                <w:color w:val="000000"/>
              </w:rPr>
              <w:t xml:space="preserve">3 от УК се описва </w:t>
            </w:r>
            <w:r>
              <w:rPr>
                <w:color w:val="000000"/>
              </w:rPr>
              <w:t>Териториалния обхват на действие</w:t>
            </w:r>
            <w:r w:rsidR="00752B91">
              <w:rPr>
                <w:color w:val="000000"/>
              </w:rPr>
              <w:t xml:space="preserve"> и </w:t>
            </w:r>
            <w:r>
              <w:rPr>
                <w:color w:val="000000"/>
              </w:rPr>
              <w:t>съдържа подробно разяснение.</w:t>
            </w:r>
            <w:r w:rsidR="00981D2D" w:rsidRPr="009333F2">
              <w:rPr>
                <w:color w:val="000000"/>
              </w:rPr>
              <w:t xml:space="preserve"> </w:t>
            </w:r>
            <w:r w:rsidR="00981D2D">
              <w:rPr>
                <w:color w:val="000000"/>
              </w:rPr>
              <w:t>Няма ограничение за определянето на териториалния обхват по отношение на късите вериги на доставка.</w:t>
            </w:r>
            <w:r>
              <w:rPr>
                <w:color w:val="000000"/>
              </w:rPr>
              <w:t xml:space="preserve">  </w:t>
            </w: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752B91">
            <w:pPr>
              <w:pStyle w:val="htleft"/>
              <w:spacing w:after="0" w:afterAutospacing="0" w:before="0" w:beforeAutospacing="0"/>
              <w:jc w:val="both"/>
              <w:rPr>
                <w:color w:val="000000"/>
              </w:rPr>
            </w:pPr>
            <w:r>
              <w:rPr>
                <w:color w:val="000000"/>
              </w:rPr>
              <w:lastRenderedPageBreak/>
              <w:t>3. Не се приема. В 28 от Раздел 27 „</w:t>
            </w:r>
            <w:r w:rsidRPr="00752B91">
              <w:rPr>
                <w:color w:val="000000"/>
              </w:rPr>
              <w:t>Допълнителна информация</w:t>
            </w:r>
            <w:r>
              <w:rPr>
                <w:color w:val="000000"/>
              </w:rPr>
              <w:t>“ е дадена дефиниция за потребител.</w:t>
            </w:r>
          </w:p>
          <w:p w:rsidP="001B41AF" w:rsidR="006466F3" w:rsidRDefault="006466F3">
            <w:pPr>
              <w:pStyle w:val="htleft"/>
              <w:spacing w:after="0" w:afterAutospacing="0" w:before="0" w:beforeAutospacing="0"/>
              <w:jc w:val="both"/>
              <w:rPr>
                <w:color w:val="000000"/>
              </w:rPr>
            </w:pPr>
          </w:p>
          <w:p w:rsidP="001B41AF" w:rsidR="006466F3" w:rsidRDefault="00BA5E2C">
            <w:pPr>
              <w:pStyle w:val="htleft"/>
              <w:spacing w:after="0" w:afterAutospacing="0" w:before="0" w:beforeAutospacing="0"/>
              <w:jc w:val="both"/>
              <w:rPr>
                <w:color w:val="000000"/>
              </w:rPr>
            </w:pPr>
            <w:r>
              <w:rPr>
                <w:color w:val="000000"/>
              </w:rPr>
              <w:t xml:space="preserve">6. Не се приема. Условието е записано в ПРСР 2014 – 2020 г. </w:t>
            </w: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66F3" w:rsidRDefault="006466F3">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D778C8" w:rsidRDefault="00D778C8">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187C16">
            <w:pPr>
              <w:pStyle w:val="htleft"/>
              <w:spacing w:after="0" w:afterAutospacing="0" w:before="0" w:beforeAutospacing="0"/>
              <w:jc w:val="both"/>
              <w:rPr>
                <w:color w:val="000000"/>
              </w:rPr>
            </w:pPr>
            <w:r w:rsidRPr="00111404">
              <w:rPr>
                <w:color w:val="000000"/>
              </w:rPr>
              <w:t>1.</w:t>
            </w:r>
            <w:r w:rsidR="00752B91" w:rsidRPr="00111404">
              <w:rPr>
                <w:color w:val="000000"/>
              </w:rPr>
              <w:t xml:space="preserve"> </w:t>
            </w:r>
            <w:r w:rsidR="001549FD" w:rsidRPr="00111404">
              <w:rPr>
                <w:color w:val="000000"/>
              </w:rPr>
              <w:t>Приема</w:t>
            </w:r>
            <w:r w:rsidR="001549FD">
              <w:rPr>
                <w:color w:val="000000"/>
              </w:rPr>
              <w:t xml:space="preserve"> се. </w:t>
            </w: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D778C8" w:rsidRDefault="00D778C8">
            <w:pPr>
              <w:pStyle w:val="htleft"/>
              <w:spacing w:after="0" w:afterAutospacing="0" w:before="0" w:beforeAutospacing="0"/>
              <w:jc w:val="both"/>
              <w:rPr>
                <w:color w:val="000000"/>
              </w:rPr>
            </w:pPr>
            <w:bookmarkStart w:id="0" w:name="_GoBack"/>
            <w:bookmarkEnd w:id="0"/>
          </w:p>
          <w:p w:rsidP="001B41AF" w:rsidR="00644721" w:rsidRDefault="00644721">
            <w:pPr>
              <w:pStyle w:val="htleft"/>
              <w:spacing w:after="0" w:afterAutospacing="0" w:before="0" w:beforeAutospacing="0"/>
              <w:jc w:val="both"/>
              <w:rPr>
                <w:color w:val="000000"/>
              </w:rPr>
            </w:pPr>
          </w:p>
          <w:p w:rsidP="001B41AF" w:rsidR="00644721" w:rsidRDefault="00752B91">
            <w:pPr>
              <w:pStyle w:val="htleft"/>
              <w:spacing w:after="0" w:afterAutospacing="0" w:before="0" w:beforeAutospacing="0"/>
              <w:jc w:val="both"/>
              <w:rPr>
                <w:color w:val="000000"/>
              </w:rPr>
            </w:pPr>
            <w:r w:rsidRPr="00111404">
              <w:rPr>
                <w:color w:val="000000"/>
              </w:rPr>
              <w:lastRenderedPageBreak/>
              <w:t xml:space="preserve">2. </w:t>
            </w:r>
            <w:r w:rsidR="00103370" w:rsidRPr="00111404">
              <w:rPr>
                <w:color w:val="000000"/>
              </w:rPr>
              <w:t>Приема</w:t>
            </w:r>
            <w:r w:rsidR="00103370">
              <w:rPr>
                <w:color w:val="000000"/>
              </w:rPr>
              <w:t xml:space="preserve"> се.</w:t>
            </w: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1549FD" w:rsidRDefault="001549FD">
            <w:pPr>
              <w:pStyle w:val="htleft"/>
              <w:spacing w:after="0" w:afterAutospacing="0" w:before="0" w:beforeAutospacing="0"/>
              <w:jc w:val="both"/>
              <w:rPr>
                <w:color w:val="000000"/>
              </w:rPr>
            </w:pPr>
          </w:p>
          <w:p w:rsidP="001B41AF" w:rsidR="001549FD" w:rsidRDefault="001549FD">
            <w:pPr>
              <w:pStyle w:val="htleft"/>
              <w:spacing w:after="0" w:afterAutospacing="0" w:before="0" w:beforeAutospacing="0"/>
              <w:jc w:val="both"/>
              <w:rPr>
                <w:color w:val="000000"/>
              </w:rPr>
            </w:pPr>
          </w:p>
          <w:p w:rsidP="001B41AF" w:rsidR="001549FD" w:rsidRDefault="001549FD">
            <w:pPr>
              <w:pStyle w:val="htleft"/>
              <w:spacing w:after="0" w:afterAutospacing="0" w:before="0" w:beforeAutospacing="0"/>
              <w:jc w:val="both"/>
              <w:rPr>
                <w:color w:val="000000"/>
              </w:rPr>
            </w:pPr>
          </w:p>
          <w:p w:rsidP="001B41AF" w:rsidR="00644721" w:rsidRDefault="00752B91">
            <w:pPr>
              <w:pStyle w:val="htleft"/>
              <w:spacing w:after="0" w:afterAutospacing="0" w:before="0" w:beforeAutospacing="0"/>
              <w:jc w:val="both"/>
              <w:rPr>
                <w:color w:val="000000"/>
              </w:rPr>
            </w:pPr>
            <w:r w:rsidRPr="00111404">
              <w:rPr>
                <w:color w:val="000000"/>
              </w:rPr>
              <w:t xml:space="preserve">3. </w:t>
            </w:r>
            <w:r w:rsidR="00103370" w:rsidRPr="00111404">
              <w:rPr>
                <w:color w:val="000000"/>
              </w:rPr>
              <w:t>Приема</w:t>
            </w:r>
            <w:r w:rsidR="00103370">
              <w:rPr>
                <w:color w:val="000000"/>
              </w:rPr>
              <w:t xml:space="preserve"> се.</w:t>
            </w: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752B91">
            <w:pPr>
              <w:pStyle w:val="htleft"/>
              <w:spacing w:after="0" w:afterAutospacing="0" w:before="0" w:beforeAutospacing="0"/>
              <w:jc w:val="both"/>
              <w:rPr>
                <w:color w:val="000000"/>
              </w:rPr>
            </w:pPr>
            <w:r>
              <w:rPr>
                <w:color w:val="000000"/>
              </w:rPr>
              <w:t xml:space="preserve">4. </w:t>
            </w:r>
            <w:r w:rsidR="000F643E">
              <w:rPr>
                <w:color w:val="000000"/>
              </w:rPr>
              <w:t>Приема се</w:t>
            </w:r>
            <w:r w:rsidRPr="00752B91">
              <w:rPr>
                <w:color w:val="000000"/>
              </w:rPr>
              <w:t xml:space="preserve">. В Раздел 27 „Допълнителна информация“ е </w:t>
            </w:r>
            <w:r w:rsidR="000F643E">
              <w:rPr>
                <w:color w:val="000000"/>
              </w:rPr>
              <w:t>добавена дефиниция за краен потребител.</w:t>
            </w:r>
          </w:p>
          <w:p w:rsidP="001B41AF" w:rsidR="00644721" w:rsidRDefault="00644721">
            <w:pPr>
              <w:pStyle w:val="htleft"/>
              <w:spacing w:after="0" w:afterAutospacing="0" w:before="0" w:beforeAutospacing="0"/>
              <w:jc w:val="both"/>
              <w:rPr>
                <w:color w:val="000000"/>
              </w:rPr>
            </w:pPr>
          </w:p>
          <w:p w:rsidP="001B41AF" w:rsidR="00644721" w:rsidRDefault="00752B91">
            <w:pPr>
              <w:pStyle w:val="htleft"/>
              <w:spacing w:after="0" w:afterAutospacing="0" w:before="0" w:beforeAutospacing="0"/>
              <w:jc w:val="both"/>
              <w:rPr>
                <w:color w:val="000000"/>
              </w:rPr>
            </w:pPr>
            <w:r>
              <w:rPr>
                <w:color w:val="000000"/>
              </w:rPr>
              <w:t>5.  В раздел 24 „</w:t>
            </w:r>
            <w:r w:rsidRPr="00752B91">
              <w:rPr>
                <w:color w:val="000000"/>
              </w:rPr>
              <w:t>Списък с общи документи</w:t>
            </w:r>
            <w:r>
              <w:rPr>
                <w:color w:val="000000"/>
              </w:rPr>
              <w:t>“ от УК  са посочени документите, които следва да бъдат представени</w:t>
            </w:r>
            <w:r w:rsidR="000F643E">
              <w:rPr>
                <w:color w:val="000000"/>
              </w:rPr>
              <w:t xml:space="preserve"> в зависимост от предвидените дейности.</w:t>
            </w:r>
            <w:r>
              <w:rPr>
                <w:color w:val="000000"/>
              </w:rPr>
              <w:t xml:space="preserve"> </w:t>
            </w:r>
          </w:p>
          <w:p w:rsidP="001B41AF" w:rsidR="00103370" w:rsidRDefault="00103370">
            <w:pPr>
              <w:pStyle w:val="htleft"/>
              <w:spacing w:after="0" w:afterAutospacing="0" w:before="0" w:beforeAutospacing="0"/>
              <w:jc w:val="both"/>
              <w:rPr>
                <w:color w:val="000000"/>
              </w:rPr>
            </w:pPr>
          </w:p>
          <w:p w:rsidP="001B41AF" w:rsidR="00103370" w:rsidRDefault="00103370">
            <w:pPr>
              <w:pStyle w:val="htleft"/>
              <w:spacing w:after="0" w:afterAutospacing="0" w:before="0" w:beforeAutospacing="0"/>
              <w:jc w:val="both"/>
              <w:rPr>
                <w:color w:val="000000"/>
              </w:rPr>
            </w:pPr>
          </w:p>
          <w:p w:rsidP="001B41AF" w:rsidR="00103370" w:rsidRDefault="00103370">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752B91">
            <w:pPr>
              <w:pStyle w:val="htleft"/>
              <w:spacing w:after="0" w:afterAutospacing="0" w:before="0" w:beforeAutospacing="0"/>
              <w:jc w:val="both"/>
              <w:rPr>
                <w:color w:val="000000"/>
              </w:rPr>
            </w:pPr>
            <w:r>
              <w:rPr>
                <w:color w:val="000000"/>
              </w:rPr>
              <w:t xml:space="preserve">6. </w:t>
            </w:r>
            <w:r w:rsidR="000F643E" w:rsidRPr="000F643E">
              <w:rPr>
                <w:color w:val="000000"/>
              </w:rPr>
              <w:t>Приема се. В Раздел 27 „Допълнителна информация“ е добавена дефиниция за краен потребител.</w:t>
            </w: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1C216D">
            <w:pPr>
              <w:pStyle w:val="htleft"/>
              <w:spacing w:after="0" w:afterAutospacing="0" w:before="0" w:beforeAutospacing="0"/>
              <w:jc w:val="both"/>
              <w:rPr>
                <w:color w:val="000000"/>
              </w:rPr>
            </w:pPr>
            <w:r>
              <w:rPr>
                <w:color w:val="000000"/>
              </w:rPr>
              <w:t>9</w:t>
            </w:r>
            <w:r w:rsidR="00021433">
              <w:rPr>
                <w:color w:val="000000"/>
              </w:rPr>
              <w:t>. Не се приема. В т. 3 от Раздел 9 “</w:t>
            </w:r>
            <w:r w:rsidR="00021433" w:rsidRPr="00021433">
              <w:rPr>
                <w:color w:val="000000"/>
              </w:rPr>
              <w:t>Минимален и максимален размер на безвъзмездната финансова помощ за конкретен проект</w:t>
            </w:r>
            <w:r w:rsidR="00021433">
              <w:rPr>
                <w:color w:val="000000"/>
              </w:rPr>
              <w:t>“ е посочен м</w:t>
            </w:r>
            <w:r w:rsidR="00021433" w:rsidRPr="00021433">
              <w:rPr>
                <w:color w:val="000000"/>
              </w:rPr>
              <w:t>аксималният размер на безвъзмездната финансова помощ за един проект</w:t>
            </w:r>
            <w:r w:rsidR="00451BFD">
              <w:rPr>
                <w:color w:val="000000"/>
              </w:rPr>
              <w:t>, без ограничение на разходите по т. 3, но в рамките на максималния размер за един проект съгласно т. 3 от раздел 9 на УК.</w:t>
            </w: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644721" w:rsidRDefault="00644721">
            <w:pPr>
              <w:pStyle w:val="htleft"/>
              <w:spacing w:after="0" w:afterAutospacing="0" w:before="0" w:beforeAutospacing="0"/>
              <w:jc w:val="both"/>
              <w:rPr>
                <w:color w:val="000000"/>
              </w:rPr>
            </w:pPr>
          </w:p>
          <w:p w:rsidP="001B41AF" w:rsidR="00021433" w:rsidRDefault="00021433">
            <w:pPr>
              <w:pStyle w:val="htleft"/>
              <w:spacing w:after="0" w:afterAutospacing="0" w:before="0" w:beforeAutospacing="0"/>
              <w:jc w:val="both"/>
              <w:rPr>
                <w:color w:val="000000"/>
              </w:rPr>
            </w:pPr>
          </w:p>
          <w:p w:rsidP="001B41AF" w:rsidR="00021433" w:rsidRDefault="00021433">
            <w:pPr>
              <w:pStyle w:val="htleft"/>
              <w:spacing w:after="0" w:afterAutospacing="0" w:before="0" w:beforeAutospacing="0"/>
              <w:jc w:val="both"/>
              <w:rPr>
                <w:color w:val="000000"/>
              </w:rPr>
            </w:pPr>
          </w:p>
          <w:p w:rsidP="001B41AF" w:rsidR="00021433" w:rsidRDefault="00021433">
            <w:pPr>
              <w:pStyle w:val="htleft"/>
              <w:spacing w:after="0" w:afterAutospacing="0" w:before="0" w:beforeAutospacing="0"/>
              <w:jc w:val="both"/>
              <w:rPr>
                <w:color w:val="000000"/>
              </w:rPr>
            </w:pPr>
          </w:p>
          <w:p w:rsidP="001B41AF" w:rsidR="00021433" w:rsidRDefault="00021433">
            <w:pPr>
              <w:pStyle w:val="htleft"/>
              <w:spacing w:after="0" w:afterAutospacing="0" w:before="0" w:beforeAutospacing="0"/>
              <w:jc w:val="both"/>
              <w:rPr>
                <w:color w:val="000000"/>
              </w:rPr>
            </w:pPr>
          </w:p>
          <w:p w:rsidP="001B41AF" w:rsidR="00021433" w:rsidRDefault="00021433">
            <w:pPr>
              <w:pStyle w:val="htleft"/>
              <w:spacing w:after="0" w:afterAutospacing="0" w:before="0" w:beforeAutospacing="0"/>
              <w:jc w:val="both"/>
              <w:rPr>
                <w:color w:val="000000"/>
              </w:rPr>
            </w:pPr>
          </w:p>
          <w:p w:rsidP="001B41AF" w:rsidR="00021433" w:rsidRDefault="00021433">
            <w:pPr>
              <w:pStyle w:val="htleft"/>
              <w:spacing w:after="0" w:afterAutospacing="0" w:before="0" w:beforeAutospacing="0"/>
              <w:jc w:val="both"/>
              <w:rPr>
                <w:color w:val="000000"/>
              </w:rPr>
            </w:pPr>
          </w:p>
          <w:p w:rsidP="001B41AF" w:rsidR="00021433" w:rsidRDefault="00021433">
            <w:pPr>
              <w:pStyle w:val="htleft"/>
              <w:spacing w:after="0" w:afterAutospacing="0" w:before="0" w:beforeAutospacing="0"/>
              <w:jc w:val="both"/>
              <w:rPr>
                <w:color w:val="000000"/>
              </w:rPr>
            </w:pPr>
          </w:p>
          <w:p w:rsidP="001B41AF" w:rsidR="00021433" w:rsidRDefault="00021433">
            <w:pPr>
              <w:pStyle w:val="htleft"/>
              <w:spacing w:after="0" w:afterAutospacing="0" w:before="0" w:beforeAutospacing="0"/>
              <w:jc w:val="both"/>
              <w:rPr>
                <w:color w:val="000000"/>
              </w:rPr>
            </w:pPr>
          </w:p>
          <w:p w:rsidP="00021433" w:rsidR="001C216D" w:rsidRDefault="001C216D">
            <w:pPr>
              <w:pStyle w:val="htleft"/>
              <w:spacing w:after="0" w:afterAutospacing="0" w:before="0" w:beforeAutospacing="0"/>
              <w:jc w:val="both"/>
              <w:rPr>
                <w:color w:val="000000"/>
              </w:rPr>
            </w:pPr>
          </w:p>
          <w:p w:rsidP="00021433" w:rsidR="001C216D" w:rsidRDefault="001C216D">
            <w:pPr>
              <w:pStyle w:val="htleft"/>
              <w:spacing w:after="0" w:afterAutospacing="0" w:before="0" w:beforeAutospacing="0"/>
              <w:jc w:val="both"/>
              <w:rPr>
                <w:color w:val="000000"/>
              </w:rPr>
            </w:pPr>
          </w:p>
          <w:p w:rsidP="00021433" w:rsidR="00021433" w:rsidRDefault="00021433">
            <w:pPr>
              <w:pStyle w:val="htleft"/>
              <w:spacing w:after="0" w:afterAutospacing="0" w:before="0" w:beforeAutospacing="0"/>
              <w:jc w:val="both"/>
              <w:rPr>
                <w:color w:val="000000"/>
              </w:rPr>
            </w:pPr>
            <w:r>
              <w:rPr>
                <w:color w:val="000000"/>
              </w:rPr>
              <w:t>1.</w:t>
            </w:r>
            <w:r w:rsidR="00451BFD">
              <w:rPr>
                <w:color w:val="000000"/>
              </w:rPr>
              <w:t>Приема се</w:t>
            </w:r>
            <w:r>
              <w:rPr>
                <w:color w:val="000000"/>
              </w:rPr>
              <w:t>.</w:t>
            </w:r>
            <w:r w:rsidR="00451BFD">
              <w:rPr>
                <w:color w:val="000000"/>
              </w:rPr>
              <w:t xml:space="preserve"> Тексът е прецизиран.</w:t>
            </w:r>
          </w:p>
          <w:p w:rsidP="00021433" w:rsidR="00021433" w:rsidRDefault="00021433">
            <w:pPr>
              <w:pStyle w:val="htleft"/>
              <w:spacing w:after="0" w:afterAutospacing="0" w:before="0" w:beforeAutospacing="0"/>
              <w:jc w:val="both"/>
              <w:rPr>
                <w:color w:val="000000"/>
              </w:rPr>
            </w:pPr>
          </w:p>
          <w:p w:rsidP="00021433" w:rsidR="00021433" w:rsidRDefault="00021433">
            <w:pPr>
              <w:pStyle w:val="htleft"/>
              <w:spacing w:after="0" w:afterAutospacing="0" w:before="0" w:beforeAutospacing="0"/>
              <w:jc w:val="both"/>
              <w:rPr>
                <w:color w:val="000000"/>
              </w:rPr>
            </w:pPr>
          </w:p>
          <w:p w:rsidP="00021433" w:rsidR="00021433" w:rsidRDefault="00021433">
            <w:pPr>
              <w:pStyle w:val="htleft"/>
              <w:spacing w:after="0" w:afterAutospacing="0" w:before="0" w:beforeAutospacing="0"/>
              <w:jc w:val="both"/>
              <w:rPr>
                <w:color w:val="000000"/>
              </w:rPr>
            </w:pPr>
          </w:p>
          <w:p w:rsidP="00021433" w:rsidR="00451BFD" w:rsidRDefault="00451BFD">
            <w:pPr>
              <w:pStyle w:val="htleft"/>
              <w:spacing w:after="0" w:afterAutospacing="0" w:before="0" w:beforeAutospacing="0"/>
              <w:jc w:val="both"/>
              <w:rPr>
                <w:color w:val="000000"/>
              </w:rPr>
            </w:pPr>
          </w:p>
          <w:p w:rsidP="00021433" w:rsidR="00451BFD" w:rsidRDefault="00451BFD">
            <w:pPr>
              <w:pStyle w:val="htleft"/>
              <w:spacing w:after="0" w:afterAutospacing="0" w:before="0" w:beforeAutospacing="0"/>
              <w:jc w:val="both"/>
              <w:rPr>
                <w:color w:val="000000"/>
              </w:rPr>
            </w:pPr>
          </w:p>
          <w:p w:rsidP="00021433" w:rsidR="00021433" w:rsidRDefault="00021433">
            <w:pPr>
              <w:pStyle w:val="htleft"/>
              <w:spacing w:after="0" w:afterAutospacing="0" w:before="0" w:beforeAutospacing="0"/>
              <w:jc w:val="both"/>
              <w:rPr>
                <w:color w:val="000000"/>
              </w:rPr>
            </w:pPr>
            <w:r>
              <w:rPr>
                <w:color w:val="000000"/>
              </w:rPr>
              <w:t xml:space="preserve">2. </w:t>
            </w:r>
            <w:r w:rsidR="0096600F" w:rsidRPr="0096600F">
              <w:rPr>
                <w:color w:val="000000"/>
              </w:rPr>
              <w:t>Приема се. Тексът е прецизиран.</w:t>
            </w:r>
          </w:p>
          <w:p w:rsidP="00021433" w:rsidR="00021433" w:rsidRDefault="00021433">
            <w:pPr>
              <w:pStyle w:val="htleft"/>
              <w:spacing w:after="0" w:afterAutospacing="0" w:before="0" w:beforeAutospacing="0"/>
              <w:jc w:val="both"/>
              <w:rPr>
                <w:color w:val="000000"/>
              </w:rPr>
            </w:pPr>
          </w:p>
          <w:p w:rsidP="00021433" w:rsidR="00021433" w:rsidRDefault="00021433">
            <w:pPr>
              <w:pStyle w:val="htleft"/>
              <w:spacing w:after="0" w:afterAutospacing="0" w:before="0" w:beforeAutospacing="0"/>
              <w:jc w:val="both"/>
              <w:rPr>
                <w:color w:val="000000"/>
              </w:rPr>
            </w:pPr>
          </w:p>
          <w:p w:rsidP="00021433" w:rsidR="00021433" w:rsidRDefault="00021433">
            <w:pPr>
              <w:pStyle w:val="htleft"/>
              <w:spacing w:after="0" w:afterAutospacing="0" w:before="0" w:beforeAutospacing="0"/>
              <w:jc w:val="both"/>
              <w:rPr>
                <w:color w:val="000000"/>
              </w:rPr>
            </w:pPr>
          </w:p>
          <w:p w:rsidP="00021433" w:rsidR="00913E3B" w:rsidRDefault="00021433">
            <w:pPr>
              <w:pStyle w:val="htleft"/>
              <w:spacing w:after="0" w:afterAutospacing="0" w:before="0" w:beforeAutospacing="0"/>
              <w:jc w:val="both"/>
              <w:rPr>
                <w:color w:val="000000"/>
              </w:rPr>
            </w:pPr>
            <w:r w:rsidRPr="007B4486">
              <w:rPr>
                <w:color w:val="000000"/>
              </w:rPr>
              <w:t>3.</w:t>
            </w:r>
            <w:r>
              <w:rPr>
                <w:color w:val="000000"/>
              </w:rPr>
              <w:t xml:space="preserve"> </w:t>
            </w:r>
            <w:r w:rsidR="002A1568">
              <w:rPr>
                <w:color w:val="000000"/>
              </w:rPr>
              <w:t xml:space="preserve">Приема се. </w:t>
            </w: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111404" w:rsidRDefault="00111404">
            <w:pPr>
              <w:pStyle w:val="htleft"/>
              <w:spacing w:after="0" w:afterAutospacing="0" w:before="0" w:beforeAutospacing="0"/>
              <w:jc w:val="both"/>
              <w:rPr>
                <w:color w:val="000000"/>
              </w:rPr>
            </w:pPr>
          </w:p>
          <w:p w:rsidP="00021433" w:rsidR="00111404" w:rsidRDefault="00111404">
            <w:pPr>
              <w:pStyle w:val="htleft"/>
              <w:spacing w:after="0" w:afterAutospacing="0" w:before="0" w:beforeAutospacing="0"/>
              <w:jc w:val="both"/>
              <w:rPr>
                <w:color w:val="000000"/>
              </w:rPr>
            </w:pPr>
          </w:p>
          <w:p w:rsidP="00021433" w:rsidR="00111404" w:rsidRDefault="00111404">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r>
              <w:rPr>
                <w:color w:val="000000"/>
              </w:rPr>
              <w:t xml:space="preserve">1. Не се приема. </w:t>
            </w:r>
            <w:r w:rsidR="00026F8A">
              <w:rPr>
                <w:color w:val="000000"/>
              </w:rPr>
              <w:t>Изискването в текста е недвусмислено както за ЗС, така и за предприятията в областта на преработката на храни. Текстът ограничава продажбата и предлагането от участниците на продукти, които не са произвеждани от тях.</w:t>
            </w:r>
            <w:r>
              <w:rPr>
                <w:color w:val="000000"/>
              </w:rPr>
              <w:t xml:space="preserve"> </w:t>
            </w: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021433" w:rsidR="00111404" w:rsidRDefault="00111404">
            <w:pPr>
              <w:pStyle w:val="htleft"/>
              <w:spacing w:after="0" w:afterAutospacing="0" w:before="0" w:beforeAutospacing="0"/>
              <w:jc w:val="both"/>
              <w:rPr>
                <w:color w:val="000000"/>
              </w:rPr>
            </w:pPr>
          </w:p>
          <w:p w:rsidP="00021433"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r>
              <w:rPr>
                <w:color w:val="000000"/>
              </w:rPr>
              <w:t xml:space="preserve">1. </w:t>
            </w:r>
            <w:r w:rsidR="00C968FC">
              <w:rPr>
                <w:color w:val="000000"/>
              </w:rPr>
              <w:t>Приема се частично. Тексът е прецизиран.</w:t>
            </w: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r>
              <w:rPr>
                <w:color w:val="000000"/>
              </w:rPr>
              <w:t xml:space="preserve">1. </w:t>
            </w:r>
            <w:r w:rsidR="00F7776A">
              <w:rPr>
                <w:color w:val="000000"/>
              </w:rPr>
              <w:t>Приема се. Тексът е прецизиран.</w:t>
            </w: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FD7322" w:rsidRDefault="00FD7322">
            <w:pPr>
              <w:pStyle w:val="htleft"/>
              <w:spacing w:after="0" w:afterAutospacing="0" w:before="0" w:beforeAutospacing="0"/>
              <w:jc w:val="both"/>
              <w:rPr>
                <w:color w:val="000000"/>
              </w:rPr>
            </w:pPr>
          </w:p>
          <w:p w:rsidP="00913E3B" w:rsidR="006A4BBF" w:rsidRDefault="00913E3B">
            <w:pPr>
              <w:pStyle w:val="htleft"/>
              <w:spacing w:after="0" w:afterAutospacing="0" w:before="0" w:beforeAutospacing="0"/>
              <w:jc w:val="both"/>
              <w:rPr>
                <w:color w:val="000000"/>
              </w:rPr>
            </w:pPr>
            <w:r>
              <w:rPr>
                <w:color w:val="000000"/>
              </w:rPr>
              <w:t xml:space="preserve">1. </w:t>
            </w:r>
            <w:r w:rsidR="00FD7322">
              <w:rPr>
                <w:color w:val="000000"/>
              </w:rPr>
              <w:t xml:space="preserve">Приема се. </w:t>
            </w:r>
            <w:r w:rsidR="006A4BBF">
              <w:rPr>
                <w:color w:val="000000"/>
              </w:rPr>
              <w:t>Допълнен е текст в раздел 11.2.</w:t>
            </w: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6A4BBF" w:rsidRDefault="006A4BBF">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r>
              <w:rPr>
                <w:color w:val="000000"/>
              </w:rPr>
              <w:t xml:space="preserve">2. Не се приема. Разписано е в т. 9 от Раздел </w:t>
            </w:r>
            <w:r w:rsidRPr="00913E3B">
              <w:rPr>
                <w:color w:val="000000"/>
              </w:rPr>
              <w:t xml:space="preserve">11.1. </w:t>
            </w:r>
            <w:r>
              <w:rPr>
                <w:color w:val="000000"/>
              </w:rPr>
              <w:t>„</w:t>
            </w:r>
            <w:r w:rsidRPr="00913E3B">
              <w:rPr>
                <w:color w:val="000000"/>
              </w:rPr>
              <w:t>Критерии за допустимост на кандидатите</w:t>
            </w:r>
            <w:r>
              <w:rPr>
                <w:color w:val="000000"/>
              </w:rPr>
              <w:t>“ от УК.</w:t>
            </w: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EB6882">
            <w:pPr>
              <w:pStyle w:val="htleft"/>
              <w:spacing w:after="0" w:afterAutospacing="0" w:before="0" w:beforeAutospacing="0"/>
              <w:jc w:val="both"/>
              <w:rPr>
                <w:color w:val="000000"/>
              </w:rPr>
            </w:pPr>
            <w:r>
              <w:rPr>
                <w:color w:val="000000"/>
              </w:rPr>
              <w:t>Приема се. Текстът е прецизиран.</w:t>
            </w: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11404" w:rsidRDefault="00111404">
            <w:pPr>
              <w:pStyle w:val="htleft"/>
              <w:spacing w:after="0" w:afterAutospacing="0" w:before="0" w:beforeAutospacing="0"/>
              <w:jc w:val="both"/>
              <w:rPr>
                <w:color w:val="000000"/>
              </w:rPr>
            </w:pPr>
          </w:p>
          <w:p w:rsidP="00913E3B" w:rsidR="00EF3AD3" w:rsidRDefault="00EF3AD3">
            <w:pPr>
              <w:pStyle w:val="htleft"/>
              <w:spacing w:after="0" w:afterAutospacing="0" w:before="0" w:beforeAutospacing="0"/>
              <w:jc w:val="both"/>
              <w:rPr>
                <w:color w:val="000000"/>
              </w:rPr>
            </w:pPr>
          </w:p>
          <w:p w:rsidP="00DD5767" w:rsidR="001B57D5" w:rsidRDefault="00EF3AD3">
            <w:pPr>
              <w:pStyle w:val="htleft"/>
              <w:numPr>
                <w:ilvl w:val="0"/>
                <w:numId w:val="22"/>
              </w:numPr>
              <w:tabs>
                <w:tab w:pos="34" w:val="left"/>
              </w:tabs>
              <w:spacing w:after="0" w:afterAutospacing="0" w:before="0" w:beforeAutospacing="0"/>
              <w:jc w:val="both"/>
              <w:rPr>
                <w:color w:val="000000"/>
              </w:rPr>
            </w:pPr>
            <w:r>
              <w:rPr>
                <w:color w:val="000000"/>
              </w:rPr>
              <w:t>Приема се</w:t>
            </w:r>
            <w:r w:rsidR="00A044A4" w:rsidRPr="00A044A4">
              <w:rPr>
                <w:color w:val="000000"/>
              </w:rPr>
              <w:t xml:space="preserve">. </w:t>
            </w:r>
            <w:r>
              <w:rPr>
                <w:color w:val="000000"/>
              </w:rPr>
              <w:t>Текстът е прецизиран.</w:t>
            </w:r>
          </w:p>
          <w:p w:rsidP="00EF3AD3" w:rsidR="00EF3AD3" w:rsidRDefault="00EF3AD3">
            <w:pPr>
              <w:pStyle w:val="htleft"/>
              <w:spacing w:after="0" w:afterAutospacing="0" w:before="0" w:beforeAutospacing="0"/>
              <w:jc w:val="both"/>
              <w:rPr>
                <w:color w:val="000000"/>
              </w:rPr>
            </w:pPr>
          </w:p>
          <w:p w:rsidP="00EF3AD3" w:rsidR="00EF3AD3" w:rsidRDefault="00EF3AD3">
            <w:pPr>
              <w:pStyle w:val="htleft"/>
              <w:spacing w:after="0" w:afterAutospacing="0" w:before="0" w:beforeAutospacing="0"/>
              <w:jc w:val="both"/>
              <w:rPr>
                <w:color w:val="000000"/>
              </w:rPr>
            </w:pPr>
          </w:p>
          <w:p w:rsidP="00EF3AD3" w:rsidR="00EF3AD3" w:rsidRDefault="00EF3AD3">
            <w:pPr>
              <w:pStyle w:val="htleft"/>
              <w:spacing w:after="0" w:afterAutospacing="0" w:before="0" w:beforeAutospacing="0"/>
              <w:jc w:val="both"/>
              <w:rPr>
                <w:color w:val="000000"/>
              </w:rPr>
            </w:pPr>
          </w:p>
          <w:p w:rsidP="00913E3B" w:rsidR="00913E3B" w:rsidRDefault="00913E3B">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r>
              <w:rPr>
                <w:color w:val="000000"/>
              </w:rPr>
              <w:t>2.</w:t>
            </w:r>
            <w:r>
              <w:t xml:space="preserve"> </w:t>
            </w:r>
            <w:r w:rsidRPr="001B57D5">
              <w:rPr>
                <w:color w:val="000000"/>
              </w:rPr>
              <w:t xml:space="preserve">Не се приема. В </w:t>
            </w:r>
            <w:r w:rsidR="00A044A4">
              <w:rPr>
                <w:color w:val="000000"/>
              </w:rPr>
              <w:t xml:space="preserve">т. </w:t>
            </w:r>
            <w:r w:rsidRPr="001B57D5">
              <w:rPr>
                <w:color w:val="000000"/>
              </w:rPr>
              <w:t>28 от Раздел 27 „Допълнителна информация“ е дадена дефиниция за потребител.</w:t>
            </w: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913E3B" w:rsidR="001B57D5" w:rsidRDefault="001B57D5">
            <w:pPr>
              <w:pStyle w:val="htleft"/>
              <w:spacing w:after="0" w:afterAutospacing="0" w:before="0" w:beforeAutospacing="0"/>
              <w:jc w:val="both"/>
              <w:rPr>
                <w:color w:val="000000"/>
              </w:rPr>
            </w:pPr>
          </w:p>
          <w:p w:rsidP="00EC22E0" w:rsidR="001B57D5" w:rsidRDefault="001B57D5" w:rsidRPr="00855A78">
            <w:pPr>
              <w:pStyle w:val="htleft"/>
              <w:spacing w:after="0" w:afterAutospacing="0" w:before="0" w:beforeAutospacing="0"/>
              <w:jc w:val="both"/>
              <w:rPr>
                <w:color w:val="000000"/>
              </w:rPr>
            </w:pPr>
            <w:r w:rsidRPr="00EC22E0">
              <w:rPr>
                <w:color w:val="000000"/>
              </w:rPr>
              <w:t>1.</w:t>
            </w:r>
            <w:r>
              <w:rPr>
                <w:color w:val="000000"/>
              </w:rPr>
              <w:t xml:space="preserve"> </w:t>
            </w:r>
            <w:r w:rsidR="00EC22E0">
              <w:rPr>
                <w:color w:val="000000"/>
              </w:rPr>
              <w:t>Не се приема. Няма ограничение на какво основание се ползва земеделската площ.</w:t>
            </w:r>
          </w:p>
        </w:tc>
      </w:tr>
      <w:tr w:rsidR="00252C2A" w:rsidRPr="00B10460" w:rsidTr="003F59EE">
        <w:trPr>
          <w:trHeight w:val="20"/>
        </w:trPr>
        <w:tc>
          <w:tcPr>
            <w:tcW w:type="dxa" w:w="534"/>
            <w:vAlign w:val="center"/>
          </w:tcPr>
          <w:p w:rsidP="00851AE2" w:rsidR="00252C2A" w:rsidRDefault="00252C2A" w:rsidRPr="00252C2A">
            <w:pPr>
              <w:jc w:val="center"/>
              <w:rPr>
                <w:rFonts w:ascii="Times New Roman" w:cs="Times New Roman" w:hAnsi="Times New Roman"/>
                <w:sz w:val="24"/>
                <w:szCs w:val="24"/>
              </w:rPr>
            </w:pPr>
            <w:r>
              <w:rPr>
                <w:rFonts w:ascii="Times New Roman" w:cs="Times New Roman" w:hAnsi="Times New Roman"/>
                <w:sz w:val="24"/>
                <w:szCs w:val="24"/>
              </w:rPr>
              <w:lastRenderedPageBreak/>
              <w:t>2.</w:t>
            </w:r>
          </w:p>
        </w:tc>
        <w:tc>
          <w:tcPr>
            <w:tcW w:type="dxa" w:w="1984"/>
            <w:vAlign w:val="center"/>
          </w:tcPr>
          <w:p w:rsidP="004C7786" w:rsidR="00252C2A" w:rsidRDefault="00751805" w:rsidRPr="009333F2">
            <w:pPr>
              <w:rPr>
                <w:rFonts w:ascii="Times New Roman" w:cs="Times New Roman" w:hAnsi="Times New Roman"/>
                <w:sz w:val="24"/>
                <w:szCs w:val="24"/>
              </w:rPr>
            </w:pPr>
            <w:r w:rsidRPr="009333F2">
              <w:rPr>
                <w:rFonts w:ascii="Times New Roman" w:cs="Times New Roman" w:hAnsi="Times New Roman"/>
                <w:sz w:val="24"/>
                <w:szCs w:val="24"/>
              </w:rPr>
              <w:t>"ФИНСИС"</w:t>
            </w:r>
            <w:r w:rsidR="00706FD5" w:rsidRPr="009333F2">
              <w:rPr>
                <w:rFonts w:ascii="Times New Roman" w:cs="Times New Roman" w:hAnsi="Times New Roman"/>
                <w:sz w:val="24"/>
                <w:szCs w:val="24"/>
              </w:rPr>
              <w:t xml:space="preserve"> ООД</w:t>
            </w:r>
          </w:p>
        </w:tc>
        <w:tc>
          <w:tcPr>
            <w:tcW w:type="dxa" w:w="1559"/>
            <w:vAlign w:val="center"/>
          </w:tcPr>
          <w:p w:rsidP="00446719" w:rsidR="00252C2A" w:rsidRDefault="006A3C8F" w:rsidRPr="006A3C8F">
            <w:pPr>
              <w:rPr>
                <w:rFonts w:ascii="Times New Roman" w:cs="Times New Roman" w:hAnsi="Times New Roman"/>
                <w:sz w:val="24"/>
                <w:szCs w:val="24"/>
              </w:rPr>
            </w:pPr>
            <w:r w:rsidRPr="009333F2">
              <w:rPr>
                <w:rFonts w:ascii="Times New Roman" w:cs="Times New Roman" w:hAnsi="Times New Roman"/>
                <w:sz w:val="24"/>
                <w:szCs w:val="24"/>
              </w:rPr>
              <w:t xml:space="preserve">01.06.2020 </w:t>
            </w:r>
            <w:r>
              <w:rPr>
                <w:rFonts w:ascii="Times New Roman" w:cs="Times New Roman" w:hAnsi="Times New Roman"/>
                <w:sz w:val="24"/>
                <w:szCs w:val="24"/>
              </w:rPr>
              <w:t>г.</w:t>
            </w:r>
          </w:p>
        </w:tc>
        <w:tc>
          <w:tcPr>
            <w:tcW w:type="dxa" w:w="5245"/>
          </w:tcPr>
          <w:p w:rsidP="00751805" w:rsidR="00751805" w:rsidRDefault="00751805" w:rsidRPr="00751805">
            <w:pPr>
              <w:jc w:val="both"/>
              <w:rPr>
                <w:rFonts w:ascii="Times New Roman" w:cs="Times New Roman" w:eastAsia="Times New Roman" w:hAnsi="Times New Roman"/>
                <w:color w:val="000000"/>
                <w:sz w:val="24"/>
                <w:szCs w:val="24"/>
                <w:lang w:eastAsia="bg-BG"/>
              </w:rPr>
            </w:pPr>
            <w:r w:rsidRPr="00751805">
              <w:rPr>
                <w:rFonts w:ascii="Times New Roman" w:cs="Times New Roman" w:eastAsia="Times New Roman" w:hAnsi="Times New Roman"/>
                <w:color w:val="000000"/>
                <w:sz w:val="24"/>
                <w:szCs w:val="24"/>
                <w:lang w:eastAsia="bg-BG"/>
              </w:rPr>
              <w:t xml:space="preserve">1. Към т.6 на Условията за кандидатстване (УК): Да се потърси възможност на база и на реалния опит на други страни от ЕС да се преодолее ограничението, че за местите се считат само пазарите в радиус от 75 км. от стопанството на произход на продукта. Примерно  този радиус да се увеличи поне двойно или пък ограничението да бъде и по отношение на някакво разумно "нормативно определено време" за превоз на продукцията от стопанството до пазара му- примерно до два часа. </w:t>
            </w:r>
          </w:p>
          <w:p w:rsidP="00751805" w:rsidR="00751805" w:rsidRDefault="00751805" w:rsidRPr="00751805">
            <w:pPr>
              <w:jc w:val="both"/>
              <w:rPr>
                <w:rFonts w:ascii="Times New Roman" w:cs="Times New Roman" w:eastAsia="Times New Roman" w:hAnsi="Times New Roman"/>
                <w:color w:val="000000"/>
                <w:sz w:val="24"/>
                <w:szCs w:val="24"/>
                <w:lang w:eastAsia="bg-BG"/>
              </w:rPr>
            </w:pPr>
            <w:r w:rsidRPr="00751805">
              <w:rPr>
                <w:rFonts w:ascii="Times New Roman" w:cs="Times New Roman" w:eastAsia="Times New Roman" w:hAnsi="Times New Roman"/>
                <w:color w:val="000000"/>
                <w:sz w:val="24"/>
                <w:szCs w:val="24"/>
                <w:lang w:eastAsia="bg-BG"/>
              </w:rPr>
              <w:t xml:space="preserve">Причината е за това предложение е, че  значително по-големия брой и по-платежоспособни клиенти на фермерските и други подобни "местни" пазари  се намират няколко по-големи града,  както и в няколко по-големи курортни центрове, особено в топ сезоните им. Тези реални пазари често са на значително по-големи от посочените 75 км отстояния от стопанствата по произход на продукта. </w:t>
            </w:r>
          </w:p>
          <w:p w:rsidP="00751805" w:rsidR="00751805" w:rsidRDefault="00751805" w:rsidRPr="00751805">
            <w:pPr>
              <w:jc w:val="both"/>
              <w:rPr>
                <w:rFonts w:ascii="Times New Roman" w:cs="Times New Roman" w:eastAsia="Times New Roman" w:hAnsi="Times New Roman"/>
                <w:color w:val="000000"/>
                <w:sz w:val="24"/>
                <w:szCs w:val="24"/>
                <w:lang w:eastAsia="bg-BG"/>
              </w:rPr>
            </w:pPr>
            <w:r w:rsidRPr="00751805">
              <w:rPr>
                <w:rFonts w:ascii="Times New Roman" w:cs="Times New Roman" w:eastAsia="Times New Roman" w:hAnsi="Times New Roman"/>
                <w:color w:val="000000"/>
                <w:sz w:val="24"/>
                <w:szCs w:val="24"/>
                <w:lang w:eastAsia="bg-BG"/>
              </w:rPr>
              <w:lastRenderedPageBreak/>
              <w:t>Този въпрос се поставяше няколкократно и съвсем обосновано при предходни обсъждания на подмярката и е добре още веднъж да се потърси негово добро решение в обща полза на производителите и потребителите на съответните продукти.</w:t>
            </w:r>
          </w:p>
          <w:p w:rsidP="00751805" w:rsidR="00751805" w:rsidRDefault="00751805" w:rsidRPr="00751805">
            <w:pPr>
              <w:jc w:val="both"/>
              <w:rPr>
                <w:rFonts w:ascii="Times New Roman" w:cs="Times New Roman" w:eastAsia="Times New Roman" w:hAnsi="Times New Roman"/>
                <w:color w:val="000000"/>
                <w:sz w:val="24"/>
                <w:szCs w:val="24"/>
                <w:lang w:eastAsia="bg-BG"/>
              </w:rPr>
            </w:pPr>
          </w:p>
          <w:p w:rsidP="00751805" w:rsidR="00C87E1C" w:rsidRDefault="00751805" w:rsidRPr="00EB6159">
            <w:pPr>
              <w:jc w:val="both"/>
              <w:rPr>
                <w:rFonts w:ascii="Times New Roman" w:cs="Times New Roman" w:eastAsia="Times New Roman" w:hAnsi="Times New Roman"/>
                <w:color w:val="000000"/>
                <w:sz w:val="24"/>
                <w:szCs w:val="24"/>
                <w:lang w:eastAsia="bg-BG"/>
              </w:rPr>
            </w:pPr>
            <w:r w:rsidRPr="00751805">
              <w:rPr>
                <w:rFonts w:ascii="Times New Roman" w:cs="Times New Roman" w:eastAsia="Times New Roman" w:hAnsi="Times New Roman"/>
                <w:color w:val="000000"/>
                <w:sz w:val="24"/>
                <w:szCs w:val="24"/>
                <w:lang w:eastAsia="bg-BG"/>
              </w:rPr>
              <w:t>2. Към т.14.1.3 на УК: Максимално допустимият размер на разходите по т. 3, буква „б„, т.е. за закупуване, включително чрез финансов лизинг на превозни средства за транспортиране на продукция, включително хладилни превозни средства, необходими за изпълнение на дейностите, описани в колективния проект за сътрудничество да се промени от заложените 50 000 лв. без ДДС на 75 х.лв. без ДДС. По този начин ще се даде възможност да са закупуват на реални цени масовите приложими за тези цели транспортни средства, особеното на хладилни такива. Освен това такива  транспортни средства ще могат да се използват по-ефективно и от няколко близкостоящи стонанства за превоз на продукцията им до едно и също място на продажбата й. Така ще се осигури възможност по тази линия да се закупуват едновременно достатъчно нискобюджетни, но по възможност и по-високопроходими, транспортни средства. Това касае особено транспортни средства за превоз до пазараите й на продукция от планински и други по-трудно достъпни места, в които тя се произвежда.</w:t>
            </w:r>
          </w:p>
        </w:tc>
        <w:tc>
          <w:tcPr>
            <w:tcW w:type="dxa" w:w="5103"/>
          </w:tcPr>
          <w:p w:rsidP="00EB53D6" w:rsidR="00EB53D6" w:rsidRDefault="00932F4D">
            <w:pPr>
              <w:pStyle w:val="htleft"/>
              <w:spacing w:after="0" w:afterAutospacing="0" w:before="0" w:beforeAutospacing="0"/>
              <w:jc w:val="both"/>
              <w:rPr>
                <w:color w:val="000000"/>
              </w:rPr>
            </w:pPr>
            <w:r>
              <w:rPr>
                <w:color w:val="000000"/>
              </w:rPr>
              <w:lastRenderedPageBreak/>
              <w:t xml:space="preserve">1. Не се приема. Изискването е заложено в ПРСР 2014-2020 г. </w:t>
            </w:r>
          </w:p>
          <w:p w:rsidP="00EB53D6" w:rsidR="00932F4D" w:rsidRDefault="00932F4D">
            <w:pPr>
              <w:pStyle w:val="htleft"/>
              <w:spacing w:after="0" w:afterAutospacing="0" w:before="0" w:beforeAutospacing="0"/>
              <w:jc w:val="both"/>
              <w:rPr>
                <w:color w:val="000000"/>
              </w:rPr>
            </w:pPr>
          </w:p>
          <w:p w:rsidP="00D03931" w:rsidR="00114917" w:rsidRDefault="00114917">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D03931" w:rsidR="00932F4D" w:rsidRDefault="00932F4D">
            <w:pPr>
              <w:pStyle w:val="htleft"/>
              <w:spacing w:after="0" w:afterAutospacing="0" w:before="0" w:beforeAutospacing="0"/>
              <w:jc w:val="both"/>
              <w:rPr>
                <w:color w:val="000000"/>
              </w:rPr>
            </w:pPr>
          </w:p>
          <w:p w:rsidP="00103370" w:rsidR="00932F4D" w:rsidRDefault="00932F4D" w:rsidRPr="00855A78">
            <w:pPr>
              <w:pStyle w:val="htleft"/>
              <w:spacing w:after="0" w:afterAutospacing="0" w:before="0" w:beforeAutospacing="0"/>
              <w:jc w:val="both"/>
              <w:rPr>
                <w:color w:val="000000"/>
              </w:rPr>
            </w:pPr>
            <w:r w:rsidRPr="00111404">
              <w:rPr>
                <w:color w:val="000000"/>
              </w:rPr>
              <w:t xml:space="preserve">2. </w:t>
            </w:r>
            <w:r w:rsidR="00103370" w:rsidRPr="00111404">
              <w:rPr>
                <w:color w:val="000000"/>
              </w:rPr>
              <w:t>Не</w:t>
            </w:r>
            <w:r w:rsidR="00103370">
              <w:rPr>
                <w:color w:val="000000"/>
              </w:rPr>
              <w:t xml:space="preserve"> се приема. Разходът е съобразен с принципите на ефективност и ефикасност.</w:t>
            </w:r>
          </w:p>
        </w:tc>
      </w:tr>
      <w:tr w:rsidR="00757C12" w:rsidRPr="00B10460" w:rsidTr="003F59EE">
        <w:trPr>
          <w:trHeight w:val="20"/>
        </w:trPr>
        <w:tc>
          <w:tcPr>
            <w:tcW w:type="dxa" w:w="534"/>
          </w:tcPr>
          <w:p w:rsidP="00D03931" w:rsidR="00851AE2" w:rsidRDefault="00252C2A" w:rsidRPr="00B10460">
            <w:pPr>
              <w:jc w:val="center"/>
              <w:rPr>
                <w:rFonts w:ascii="Times New Roman" w:cs="Times New Roman" w:hAnsi="Times New Roman"/>
                <w:sz w:val="24"/>
                <w:szCs w:val="24"/>
              </w:rPr>
            </w:pPr>
            <w:r>
              <w:rPr>
                <w:rFonts w:ascii="Times New Roman" w:cs="Times New Roman" w:hAnsi="Times New Roman"/>
                <w:sz w:val="24"/>
                <w:szCs w:val="24"/>
              </w:rPr>
              <w:lastRenderedPageBreak/>
              <w:t>3</w:t>
            </w:r>
            <w:r w:rsidR="00EE007A">
              <w:rPr>
                <w:rFonts w:ascii="Times New Roman" w:cs="Times New Roman" w:hAnsi="Times New Roman"/>
                <w:sz w:val="24"/>
                <w:szCs w:val="24"/>
              </w:rPr>
              <w:t>.</w:t>
            </w:r>
          </w:p>
        </w:tc>
        <w:tc>
          <w:tcPr>
            <w:tcW w:type="dxa" w:w="1984"/>
          </w:tcPr>
          <w:p w:rsidP="005845D4" w:rsidR="00851AE2" w:rsidRDefault="00D2655C" w:rsidRPr="004D559C">
            <w:pPr>
              <w:rPr>
                <w:rFonts w:ascii="Times New Roman" w:cs="Times New Roman" w:hAnsi="Times New Roman"/>
                <w:sz w:val="24"/>
                <w:szCs w:val="24"/>
              </w:rPr>
            </w:pPr>
            <w:r w:rsidRPr="00D2655C">
              <w:rPr>
                <w:rFonts w:ascii="Times New Roman" w:cs="Times New Roman" w:hAnsi="Times New Roman"/>
                <w:sz w:val="24"/>
                <w:szCs w:val="24"/>
              </w:rPr>
              <w:t xml:space="preserve"> </w:t>
            </w:r>
            <w:r w:rsidR="004D559C" w:rsidRPr="009333F2">
              <w:rPr>
                <w:rFonts w:ascii="Times New Roman" w:cs="Times New Roman" w:hAnsi="Times New Roman"/>
                <w:sz w:val="24"/>
                <w:szCs w:val="24"/>
              </w:rPr>
              <w:t xml:space="preserve">Фондация </w:t>
            </w:r>
            <w:r w:rsidR="004D559C">
              <w:rPr>
                <w:rFonts w:ascii="Times New Roman" w:cs="Times New Roman" w:hAnsi="Times New Roman"/>
                <w:sz w:val="24"/>
                <w:szCs w:val="24"/>
              </w:rPr>
              <w:t>„</w:t>
            </w:r>
            <w:r w:rsidR="004D559C" w:rsidRPr="004D559C">
              <w:rPr>
                <w:rFonts w:ascii="Times New Roman" w:cs="Times New Roman" w:hAnsi="Times New Roman"/>
                <w:sz w:val="24"/>
                <w:szCs w:val="24"/>
              </w:rPr>
              <w:t>СМАРТ АГРОСТАРТ</w:t>
            </w:r>
            <w:r w:rsidR="004D559C">
              <w:rPr>
                <w:rFonts w:ascii="Times New Roman" w:cs="Times New Roman" w:hAnsi="Times New Roman"/>
                <w:sz w:val="24"/>
                <w:szCs w:val="24"/>
              </w:rPr>
              <w:t>“</w:t>
            </w:r>
            <w:r w:rsidR="004D559C" w:rsidRPr="00D2655C">
              <w:rPr>
                <w:rFonts w:ascii="Times New Roman" w:cs="Times New Roman" w:hAnsi="Times New Roman"/>
                <w:sz w:val="24"/>
                <w:szCs w:val="24"/>
              </w:rPr>
              <w:t xml:space="preserve"> </w:t>
            </w:r>
            <w:hyperlink r:id="rId9" w:history="1">
              <w:r w:rsidR="004D559C" w:rsidRPr="004D559C">
                <w:rPr>
                  <w:rStyle w:val="Hyperlink"/>
                  <w:rFonts w:ascii="Times New Roman" w:cs="Times New Roman" w:hAnsi="Times New Roman"/>
                  <w:sz w:val="24"/>
                  <w:szCs w:val="24"/>
                </w:rPr>
                <w:t>start@smartagro.bg</w:t>
              </w:r>
            </w:hyperlink>
            <w:r w:rsidRPr="00D2655C">
              <w:rPr>
                <w:rFonts w:ascii="Times New Roman" w:cs="Times New Roman" w:hAnsi="Times New Roman"/>
                <w:sz w:val="24"/>
                <w:szCs w:val="24"/>
              </w:rPr>
              <w:t>]</w:t>
            </w:r>
          </w:p>
          <w:p w:rsidP="005845D4" w:rsidR="004D559C" w:rsidRDefault="004D559C">
            <w:pPr>
              <w:rPr>
                <w:rFonts w:ascii="Times New Roman" w:cs="Times New Roman" w:hAnsi="Times New Roman"/>
                <w:sz w:val="24"/>
                <w:szCs w:val="24"/>
              </w:rPr>
            </w:pPr>
          </w:p>
          <w:p w:rsidP="004D559C" w:rsidR="004D559C" w:rsidRDefault="004D559C">
            <w:pPr>
              <w:rPr>
                <w:rFonts w:ascii="Times New Roman" w:cs="Times New Roman" w:hAnsi="Times New Roman"/>
                <w:sz w:val="24"/>
                <w:szCs w:val="24"/>
              </w:rPr>
            </w:pPr>
          </w:p>
          <w:p w:rsidP="004D559C" w:rsidR="00706FD5" w:rsidRDefault="00706FD5" w:rsidRPr="004D559C">
            <w:pPr>
              <w:jc w:val="right"/>
              <w:rPr>
                <w:rFonts w:ascii="Times New Roman" w:cs="Times New Roman" w:hAnsi="Times New Roman"/>
                <w:sz w:val="24"/>
                <w:szCs w:val="24"/>
              </w:rPr>
            </w:pPr>
          </w:p>
        </w:tc>
        <w:tc>
          <w:tcPr>
            <w:tcW w:type="dxa" w:w="1559"/>
          </w:tcPr>
          <w:p w:rsidP="005845D4" w:rsidR="00851AE2" w:rsidRDefault="00D2655C" w:rsidRPr="00C85952">
            <w:pPr>
              <w:rPr>
                <w:rFonts w:ascii="Times New Roman" w:cs="Times New Roman" w:hAnsi="Times New Roman"/>
                <w:sz w:val="24"/>
                <w:szCs w:val="24"/>
              </w:rPr>
            </w:pPr>
            <w:r>
              <w:rPr>
                <w:rFonts w:ascii="Times New Roman" w:cs="Times New Roman" w:hAnsi="Times New Roman"/>
                <w:sz w:val="24"/>
                <w:szCs w:val="24"/>
              </w:rPr>
              <w:t>01.06.2020 г.</w:t>
            </w:r>
          </w:p>
        </w:tc>
        <w:tc>
          <w:tcPr>
            <w:tcW w:type="dxa" w:w="5245"/>
          </w:tcPr>
          <w:p w:rsidP="00932F4D" w:rsidR="00DE4E08" w:rsidRDefault="00DE4E08" w:rsidRPr="00DE4E08">
            <w:pPr>
              <w:jc w:val="both"/>
              <w:rPr>
                <w:rFonts w:ascii="Times New Roman" w:cs="Times New Roman" w:hAnsi="Times New Roman"/>
                <w:sz w:val="24"/>
                <w:szCs w:val="24"/>
              </w:rPr>
            </w:pPr>
            <w:r w:rsidRPr="00DE4E08">
              <w:rPr>
                <w:rFonts w:ascii="Times New Roman" w:cs="Times New Roman" w:hAnsi="Times New Roman"/>
                <w:sz w:val="24"/>
                <w:szCs w:val="24"/>
              </w:rPr>
              <w:t>Във връзка с публикуваните за обществено обсъждане насоки за кандидатстване по процедура по подмярка 16.4 „Подкрепа за хоризонтално и вертикално сътрудничество между участниците във веригата на доставки“ от Програма за развитие на селските райони 2014-2020 г. и в съответствие с АПК, Раздел I и II, представяме на Вашето внимание, следните коментари и предложения:</w:t>
            </w:r>
          </w:p>
          <w:p w:rsidP="00932F4D" w:rsidR="00DE4E08" w:rsidRDefault="00DE4E08" w:rsidRPr="00DE4E08">
            <w:pPr>
              <w:jc w:val="both"/>
              <w:rPr>
                <w:rFonts w:ascii="Times New Roman" w:cs="Times New Roman" w:hAnsi="Times New Roman"/>
                <w:sz w:val="24"/>
                <w:szCs w:val="24"/>
              </w:rPr>
            </w:pPr>
            <w:r w:rsidRPr="00DE4E08">
              <w:rPr>
                <w:rFonts w:ascii="Times New Roman" w:cs="Times New Roman" w:hAnsi="Times New Roman"/>
                <w:sz w:val="24"/>
                <w:szCs w:val="24"/>
              </w:rPr>
              <w:t>1.</w:t>
            </w:r>
            <w:r w:rsidRPr="00DE4E08">
              <w:rPr>
                <w:rFonts w:ascii="Times New Roman" w:cs="Times New Roman" w:hAnsi="Times New Roman"/>
                <w:sz w:val="24"/>
                <w:szCs w:val="24"/>
              </w:rPr>
              <w:tab/>
              <w:t>С цел яснота за кандидатите земеделски стопани да се уточни в Условията за кандидатстване, като какви участници могат да се включват в обединението, ако извършват и преработвателна дейност на земеделски продукти;</w:t>
            </w:r>
          </w:p>
          <w:p w:rsidP="00932F4D" w:rsidR="00DE4E08" w:rsidRDefault="00DE4E08" w:rsidRPr="00DE4E08">
            <w:pPr>
              <w:jc w:val="both"/>
              <w:rPr>
                <w:rFonts w:ascii="Times New Roman" w:cs="Times New Roman" w:hAnsi="Times New Roman"/>
                <w:sz w:val="24"/>
                <w:szCs w:val="24"/>
              </w:rPr>
            </w:pPr>
            <w:r w:rsidRPr="00DE4E08">
              <w:rPr>
                <w:rFonts w:ascii="Times New Roman" w:cs="Times New Roman" w:hAnsi="Times New Roman"/>
                <w:sz w:val="24"/>
                <w:szCs w:val="24"/>
              </w:rPr>
              <w:t>2.</w:t>
            </w:r>
            <w:r w:rsidRPr="00DE4E08">
              <w:rPr>
                <w:rFonts w:ascii="Times New Roman" w:cs="Times New Roman" w:hAnsi="Times New Roman"/>
                <w:sz w:val="24"/>
                <w:szCs w:val="24"/>
              </w:rPr>
              <w:tab/>
              <w:t>Във връзка бъдещите ангажименти на кандидатите относно т. 8 от 13.2 „Условия за допустимост на дейностите” и определените в 14.1 различни видове допустими разходи, да се поясни при кои разходи се прилага удължения с три години срок за ползване на имотите;</w:t>
            </w:r>
          </w:p>
          <w:p w:rsidP="00932F4D" w:rsidR="00DE4E08" w:rsidRDefault="00DE4E08" w:rsidRPr="00DE4E08">
            <w:pPr>
              <w:jc w:val="both"/>
              <w:rPr>
                <w:rFonts w:ascii="Times New Roman" w:cs="Times New Roman" w:hAnsi="Times New Roman"/>
                <w:sz w:val="24"/>
                <w:szCs w:val="24"/>
              </w:rPr>
            </w:pPr>
            <w:r w:rsidRPr="00DE4E08">
              <w:rPr>
                <w:rFonts w:ascii="Times New Roman" w:cs="Times New Roman" w:hAnsi="Times New Roman"/>
                <w:sz w:val="24"/>
                <w:szCs w:val="24"/>
              </w:rPr>
              <w:t>3.</w:t>
            </w:r>
            <w:r w:rsidRPr="00DE4E08">
              <w:rPr>
                <w:rFonts w:ascii="Times New Roman" w:cs="Times New Roman" w:hAnsi="Times New Roman"/>
                <w:sz w:val="24"/>
                <w:szCs w:val="24"/>
              </w:rPr>
              <w:tab/>
              <w:t>С цел по - добро планиране на дейностите от страна на кандидатите, да се представи пояснение по отношение на допустимите преки разходи свързани с изпълнение на проекта;</w:t>
            </w:r>
          </w:p>
          <w:p w:rsidP="00932F4D" w:rsidR="005449B5" w:rsidRDefault="005449B5">
            <w:pPr>
              <w:jc w:val="both"/>
              <w:rPr>
                <w:rFonts w:ascii="Times New Roman" w:cs="Times New Roman" w:hAnsi="Times New Roman"/>
                <w:sz w:val="24"/>
                <w:szCs w:val="24"/>
              </w:rPr>
            </w:pPr>
          </w:p>
          <w:p w:rsidP="00932F4D" w:rsidR="005449B5" w:rsidRDefault="005449B5">
            <w:pPr>
              <w:jc w:val="both"/>
              <w:rPr>
                <w:rFonts w:ascii="Times New Roman" w:cs="Times New Roman" w:hAnsi="Times New Roman"/>
                <w:sz w:val="24"/>
                <w:szCs w:val="24"/>
              </w:rPr>
            </w:pPr>
          </w:p>
          <w:p w:rsidP="00932F4D" w:rsidR="00111404" w:rsidRDefault="00111404">
            <w:pPr>
              <w:jc w:val="both"/>
              <w:rPr>
                <w:rFonts w:ascii="Times New Roman" w:cs="Times New Roman" w:hAnsi="Times New Roman"/>
                <w:sz w:val="24"/>
                <w:szCs w:val="24"/>
              </w:rPr>
            </w:pPr>
          </w:p>
          <w:p w:rsidP="00932F4D" w:rsidR="00DE4E08" w:rsidRDefault="00096C11" w:rsidRPr="00DE4E08">
            <w:pPr>
              <w:jc w:val="both"/>
              <w:rPr>
                <w:rFonts w:ascii="Times New Roman" w:cs="Times New Roman" w:hAnsi="Times New Roman"/>
                <w:sz w:val="24"/>
                <w:szCs w:val="24"/>
              </w:rPr>
            </w:pPr>
            <w:r>
              <w:rPr>
                <w:rFonts w:ascii="Times New Roman" w:cs="Times New Roman" w:hAnsi="Times New Roman"/>
                <w:sz w:val="24"/>
                <w:szCs w:val="24"/>
              </w:rPr>
              <w:t xml:space="preserve">4. </w:t>
            </w:r>
            <w:r w:rsidR="00DE4E08" w:rsidRPr="00DE4E08">
              <w:rPr>
                <w:rFonts w:ascii="Times New Roman" w:cs="Times New Roman" w:hAnsi="Times New Roman"/>
                <w:sz w:val="24"/>
                <w:szCs w:val="24"/>
              </w:rPr>
              <w:t xml:space="preserve">Във връзка с т.6 от 24.1 „Списък с общи документи” при възможност да се предвиди примерен образец на документа, които да </w:t>
            </w:r>
            <w:r w:rsidR="00DE4E08" w:rsidRPr="00DE4E08">
              <w:rPr>
                <w:rFonts w:ascii="Times New Roman" w:cs="Times New Roman" w:hAnsi="Times New Roman"/>
                <w:sz w:val="24"/>
                <w:szCs w:val="24"/>
              </w:rPr>
              <w:lastRenderedPageBreak/>
              <w:t>осигури повече яснота за кандидатите и еднаквост на представената информация;</w:t>
            </w:r>
          </w:p>
          <w:p w:rsidP="00932F4D" w:rsidR="005449B5" w:rsidRDefault="005449B5">
            <w:pPr>
              <w:jc w:val="both"/>
              <w:rPr>
                <w:rFonts w:ascii="Times New Roman" w:cs="Times New Roman" w:hAnsi="Times New Roman"/>
                <w:sz w:val="24"/>
                <w:szCs w:val="24"/>
              </w:rPr>
            </w:pPr>
          </w:p>
          <w:p w:rsidP="00932F4D" w:rsidR="005449B5" w:rsidRDefault="005449B5">
            <w:pPr>
              <w:jc w:val="both"/>
              <w:rPr>
                <w:rFonts w:ascii="Times New Roman" w:cs="Times New Roman" w:hAnsi="Times New Roman"/>
                <w:sz w:val="24"/>
                <w:szCs w:val="24"/>
              </w:rPr>
            </w:pPr>
          </w:p>
          <w:p w:rsidP="00932F4D" w:rsidR="00111404" w:rsidRDefault="00111404">
            <w:pPr>
              <w:jc w:val="both"/>
              <w:rPr>
                <w:rFonts w:ascii="Times New Roman" w:cs="Times New Roman" w:hAnsi="Times New Roman"/>
                <w:sz w:val="24"/>
                <w:szCs w:val="24"/>
              </w:rPr>
            </w:pPr>
          </w:p>
          <w:p w:rsidP="00932F4D" w:rsidR="00DE4E08" w:rsidRDefault="00DE4E08" w:rsidRPr="00DE4E08">
            <w:pPr>
              <w:jc w:val="both"/>
              <w:rPr>
                <w:rFonts w:ascii="Times New Roman" w:cs="Times New Roman" w:hAnsi="Times New Roman"/>
                <w:sz w:val="24"/>
                <w:szCs w:val="24"/>
              </w:rPr>
            </w:pPr>
            <w:r w:rsidRPr="00DE4E08">
              <w:rPr>
                <w:rFonts w:ascii="Times New Roman" w:cs="Times New Roman" w:hAnsi="Times New Roman"/>
                <w:sz w:val="24"/>
                <w:szCs w:val="24"/>
              </w:rPr>
              <w:t>5.</w:t>
            </w:r>
            <w:r w:rsidRPr="00DE4E08">
              <w:rPr>
                <w:rFonts w:ascii="Times New Roman" w:cs="Times New Roman" w:hAnsi="Times New Roman"/>
                <w:sz w:val="24"/>
                <w:szCs w:val="24"/>
              </w:rPr>
              <w:tab/>
              <w:t>С цел яснота да се уточни приложимостта на документа по т. 2 от 24.2. „Списък с документи, доказващи съответствие с критериите за подбор на проекти” при оценката по критериите за подбор;</w:t>
            </w:r>
          </w:p>
          <w:p w:rsidP="00932F4D" w:rsidR="00DE4E08" w:rsidRDefault="00DE4E08" w:rsidRPr="00DE4E08">
            <w:pPr>
              <w:jc w:val="both"/>
              <w:rPr>
                <w:rFonts w:ascii="Times New Roman" w:cs="Times New Roman" w:hAnsi="Times New Roman"/>
                <w:sz w:val="24"/>
                <w:szCs w:val="24"/>
              </w:rPr>
            </w:pPr>
            <w:r w:rsidRPr="00DE4E08">
              <w:rPr>
                <w:rFonts w:ascii="Times New Roman" w:cs="Times New Roman" w:hAnsi="Times New Roman"/>
                <w:sz w:val="24"/>
                <w:szCs w:val="24"/>
              </w:rPr>
              <w:t>6.</w:t>
            </w:r>
            <w:r w:rsidRPr="00DE4E08">
              <w:rPr>
                <w:rFonts w:ascii="Times New Roman" w:cs="Times New Roman" w:hAnsi="Times New Roman"/>
                <w:sz w:val="24"/>
                <w:szCs w:val="24"/>
              </w:rPr>
              <w:tab/>
              <w:t>Във връзка с критерий № 5.1 от Условията за кандидатстване и пояснението към него, липсва уточнение дали към този приоритет се отнасят и преработените продукти получени от културите и животните изброени в Приложение №</w:t>
            </w:r>
            <w:r w:rsidR="00111404">
              <w:rPr>
                <w:rFonts w:ascii="Times New Roman" w:cs="Times New Roman" w:hAnsi="Times New Roman"/>
                <w:sz w:val="24"/>
                <w:szCs w:val="24"/>
              </w:rPr>
              <w:t xml:space="preserve"> </w:t>
            </w:r>
            <w:r w:rsidRPr="00DE4E08">
              <w:rPr>
                <w:rFonts w:ascii="Times New Roman" w:cs="Times New Roman" w:hAnsi="Times New Roman"/>
                <w:sz w:val="24"/>
                <w:szCs w:val="24"/>
              </w:rPr>
              <w:t>5;</w:t>
            </w:r>
          </w:p>
          <w:p w:rsidP="00932F4D" w:rsidR="00DE4E08" w:rsidRDefault="00DE4E08" w:rsidRPr="00DE4E08">
            <w:pPr>
              <w:jc w:val="both"/>
              <w:rPr>
                <w:rFonts w:ascii="Times New Roman" w:cs="Times New Roman" w:hAnsi="Times New Roman"/>
                <w:sz w:val="24"/>
                <w:szCs w:val="24"/>
              </w:rPr>
            </w:pPr>
          </w:p>
          <w:p w:rsidP="00932F4D" w:rsidR="00DD0F85" w:rsidRDefault="00DD0F85" w:rsidRPr="007C0B08">
            <w:pPr>
              <w:jc w:val="both"/>
              <w:rPr>
                <w:rFonts w:ascii="Times New Roman" w:cs="Times New Roman" w:hAnsi="Times New Roman"/>
                <w:sz w:val="24"/>
                <w:szCs w:val="24"/>
              </w:rPr>
            </w:pPr>
          </w:p>
        </w:tc>
        <w:tc>
          <w:tcPr>
            <w:tcW w:type="dxa" w:w="5103"/>
            <w:shd w:color="auto" w:fill="FFFFFF" w:themeFill="background1" w:val="clear"/>
          </w:tcPr>
          <w:p w:rsidP="005845D4" w:rsidR="00891C06" w:rsidRDefault="00891C06">
            <w:pPr>
              <w:jc w:val="both"/>
              <w:rPr>
                <w:rFonts w:ascii="Times New Roman" w:cs="Times New Roman" w:hAnsi="Times New Roman"/>
                <w:sz w:val="24"/>
                <w:szCs w:val="24"/>
              </w:rPr>
            </w:pPr>
          </w:p>
          <w:p w:rsidP="005845D4" w:rsidR="00352D66" w:rsidRDefault="00352D66">
            <w:pPr>
              <w:jc w:val="both"/>
              <w:rPr>
                <w:rFonts w:ascii="Times New Roman" w:cs="Times New Roman" w:hAnsi="Times New Roman"/>
                <w:sz w:val="24"/>
                <w:szCs w:val="24"/>
              </w:rPr>
            </w:pPr>
          </w:p>
          <w:p w:rsidP="00C5701A" w:rsidR="00473FA7" w:rsidRDefault="00473FA7">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r w:rsidRPr="00874979">
              <w:rPr>
                <w:rFonts w:ascii="Times New Roman" w:cs="Times New Roman" w:hAnsi="Times New Roman"/>
                <w:sz w:val="24"/>
                <w:szCs w:val="24"/>
              </w:rPr>
              <w:t>1.</w:t>
            </w:r>
            <w:r w:rsidR="005449B5">
              <w:rPr>
                <w:rFonts w:ascii="Times New Roman" w:cs="Times New Roman" w:hAnsi="Times New Roman"/>
                <w:sz w:val="24"/>
                <w:szCs w:val="24"/>
              </w:rPr>
              <w:t>Приема се. Текстът е прецизиран.</w:t>
            </w:r>
          </w:p>
          <w:p w:rsidP="00C5701A" w:rsidR="005449B5" w:rsidRDefault="005449B5">
            <w:pPr>
              <w:jc w:val="both"/>
              <w:rPr>
                <w:rFonts w:ascii="Times New Roman" w:cs="Times New Roman" w:hAnsi="Times New Roman"/>
                <w:sz w:val="24"/>
                <w:szCs w:val="24"/>
              </w:rPr>
            </w:pPr>
          </w:p>
          <w:p w:rsidP="00C5701A" w:rsidR="005449B5" w:rsidRDefault="005449B5">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932F4D" w:rsidRDefault="00932F4D">
            <w:pPr>
              <w:jc w:val="both"/>
              <w:rPr>
                <w:rFonts w:ascii="Times New Roman" w:cs="Times New Roman" w:hAnsi="Times New Roman"/>
                <w:sz w:val="24"/>
                <w:szCs w:val="24"/>
              </w:rPr>
            </w:pPr>
          </w:p>
          <w:p w:rsidP="009333F2" w:rsidR="00932F4D" w:rsidRDefault="005449B5" w:rsidRPr="009333F2">
            <w:pPr>
              <w:ind w:left="-108"/>
              <w:jc w:val="both"/>
              <w:rPr>
                <w:rFonts w:ascii="Times New Roman" w:hAnsi="Times New Roman"/>
                <w:sz w:val="24"/>
                <w:szCs w:val="24"/>
              </w:rPr>
            </w:pPr>
            <w:r w:rsidRPr="007B4486">
              <w:rPr>
                <w:rFonts w:ascii="Times New Roman" w:hAnsi="Times New Roman"/>
                <w:sz w:val="24"/>
                <w:szCs w:val="24"/>
              </w:rPr>
              <w:t>Приема се.</w:t>
            </w:r>
          </w:p>
          <w:p w:rsidP="005449B5" w:rsidR="005449B5" w:rsidRDefault="005449B5">
            <w:pPr>
              <w:jc w:val="both"/>
              <w:rPr>
                <w:rFonts w:ascii="Times New Roman" w:hAnsi="Times New Roman"/>
                <w:sz w:val="24"/>
                <w:szCs w:val="24"/>
              </w:rPr>
            </w:pPr>
          </w:p>
          <w:p w:rsidP="005449B5" w:rsidR="005449B5" w:rsidRDefault="005449B5">
            <w:pPr>
              <w:jc w:val="both"/>
              <w:rPr>
                <w:rFonts w:ascii="Times New Roman" w:hAnsi="Times New Roman"/>
                <w:sz w:val="24"/>
                <w:szCs w:val="24"/>
              </w:rPr>
            </w:pPr>
          </w:p>
          <w:p w:rsidP="005449B5" w:rsidR="005449B5" w:rsidRDefault="005449B5">
            <w:pPr>
              <w:jc w:val="both"/>
              <w:rPr>
                <w:rFonts w:ascii="Times New Roman" w:hAnsi="Times New Roman"/>
                <w:sz w:val="24"/>
                <w:szCs w:val="24"/>
              </w:rPr>
            </w:pPr>
          </w:p>
          <w:p w:rsidP="005449B5" w:rsidR="005449B5" w:rsidRDefault="005449B5" w:rsidRPr="009333F2">
            <w:pPr>
              <w:jc w:val="both"/>
              <w:rPr>
                <w:rFonts w:ascii="Times New Roman" w:hAnsi="Times New Roman"/>
                <w:sz w:val="24"/>
                <w:szCs w:val="24"/>
              </w:rPr>
            </w:pPr>
          </w:p>
          <w:p w:rsidP="00C5701A" w:rsidR="00932F4D" w:rsidRDefault="00932F4D">
            <w:pPr>
              <w:jc w:val="both"/>
              <w:rPr>
                <w:rFonts w:ascii="Times New Roman" w:cs="Times New Roman" w:hAnsi="Times New Roman"/>
                <w:sz w:val="24"/>
                <w:szCs w:val="24"/>
              </w:rPr>
            </w:pPr>
          </w:p>
          <w:p w:rsidP="00C5701A" w:rsidR="00452183" w:rsidRDefault="00452183">
            <w:pPr>
              <w:jc w:val="both"/>
              <w:rPr>
                <w:rFonts w:ascii="Times New Roman" w:cs="Times New Roman" w:hAnsi="Times New Roman"/>
                <w:sz w:val="24"/>
                <w:szCs w:val="24"/>
              </w:rPr>
            </w:pPr>
            <w:r>
              <w:rPr>
                <w:rFonts w:ascii="Times New Roman" w:cs="Times New Roman" w:hAnsi="Times New Roman"/>
                <w:sz w:val="24"/>
                <w:szCs w:val="24"/>
              </w:rPr>
              <w:t xml:space="preserve">3. </w:t>
            </w:r>
            <w:r w:rsidR="00C31FAB" w:rsidRPr="007B4486">
              <w:rPr>
                <w:rFonts w:ascii="Times New Roman" w:cs="Times New Roman" w:hAnsi="Times New Roman"/>
                <w:sz w:val="24"/>
                <w:szCs w:val="24"/>
              </w:rPr>
              <w:t>Не се приема.</w:t>
            </w:r>
            <w:r w:rsidR="00C31FAB">
              <w:rPr>
                <w:rFonts w:ascii="Times New Roman" w:cs="Times New Roman" w:hAnsi="Times New Roman"/>
                <w:sz w:val="24"/>
                <w:szCs w:val="24"/>
              </w:rPr>
              <w:t xml:space="preserve"> </w:t>
            </w:r>
            <w:r>
              <w:rPr>
                <w:rFonts w:ascii="Times New Roman" w:cs="Times New Roman" w:hAnsi="Times New Roman"/>
                <w:sz w:val="24"/>
                <w:szCs w:val="24"/>
              </w:rPr>
              <w:t xml:space="preserve">Кандидатите сами планират дейностите и обосновават разходите </w:t>
            </w:r>
            <w:r w:rsidRPr="00452183">
              <w:rPr>
                <w:rFonts w:ascii="Times New Roman" w:cs="Times New Roman" w:hAnsi="Times New Roman"/>
                <w:sz w:val="24"/>
                <w:szCs w:val="24"/>
              </w:rPr>
              <w:t>в съответствие със заложените цели и предвидените резултати по проекта, в зависимост от това дали същият се отнася за местен пазар или развитие н</w:t>
            </w:r>
            <w:r>
              <w:rPr>
                <w:rFonts w:ascii="Times New Roman" w:cs="Times New Roman" w:hAnsi="Times New Roman"/>
                <w:sz w:val="24"/>
                <w:szCs w:val="24"/>
              </w:rPr>
              <w:t xml:space="preserve">а къса верига на доставки, съгласно т. 15 от раздел 13.2. </w:t>
            </w:r>
          </w:p>
          <w:p w:rsidP="00C5701A" w:rsidR="00111404" w:rsidRDefault="00111404">
            <w:pPr>
              <w:jc w:val="both"/>
              <w:rPr>
                <w:rFonts w:ascii="Times New Roman" w:cs="Times New Roman" w:hAnsi="Times New Roman"/>
                <w:sz w:val="24"/>
                <w:szCs w:val="24"/>
              </w:rPr>
            </w:pPr>
          </w:p>
          <w:p w:rsidP="00C5701A" w:rsidR="00096C11" w:rsidRDefault="00452183">
            <w:pPr>
              <w:jc w:val="both"/>
              <w:rPr>
                <w:rFonts w:ascii="Times New Roman" w:cs="Times New Roman" w:hAnsi="Times New Roman"/>
                <w:sz w:val="24"/>
                <w:szCs w:val="24"/>
              </w:rPr>
            </w:pPr>
            <w:r w:rsidRPr="00874979">
              <w:rPr>
                <w:rFonts w:ascii="Times New Roman" w:cs="Times New Roman" w:hAnsi="Times New Roman"/>
                <w:sz w:val="24"/>
                <w:szCs w:val="24"/>
              </w:rPr>
              <w:t xml:space="preserve">4. </w:t>
            </w:r>
            <w:r w:rsidR="00096C11" w:rsidRPr="00874979">
              <w:rPr>
                <w:rFonts w:ascii="Times New Roman" w:cs="Times New Roman" w:hAnsi="Times New Roman"/>
                <w:sz w:val="24"/>
                <w:szCs w:val="24"/>
              </w:rPr>
              <w:t>Не се приема.</w:t>
            </w:r>
            <w:r w:rsidR="00096C11">
              <w:rPr>
                <w:rFonts w:ascii="Times New Roman" w:cs="Times New Roman" w:hAnsi="Times New Roman"/>
                <w:sz w:val="24"/>
                <w:szCs w:val="24"/>
              </w:rPr>
              <w:t xml:space="preserve"> </w:t>
            </w:r>
            <w:r>
              <w:rPr>
                <w:rFonts w:ascii="Times New Roman" w:cs="Times New Roman" w:hAnsi="Times New Roman"/>
                <w:sz w:val="24"/>
                <w:szCs w:val="24"/>
              </w:rPr>
              <w:t>П</w:t>
            </w:r>
            <w:r w:rsidRPr="00452183">
              <w:rPr>
                <w:rFonts w:ascii="Times New Roman" w:cs="Times New Roman" w:hAnsi="Times New Roman"/>
                <w:sz w:val="24"/>
                <w:szCs w:val="24"/>
              </w:rPr>
              <w:t>равила</w:t>
            </w:r>
            <w:r>
              <w:rPr>
                <w:rFonts w:ascii="Times New Roman" w:cs="Times New Roman" w:hAnsi="Times New Roman"/>
                <w:sz w:val="24"/>
                <w:szCs w:val="24"/>
              </w:rPr>
              <w:t>та</w:t>
            </w:r>
            <w:r w:rsidRPr="00452183">
              <w:rPr>
                <w:rFonts w:ascii="Times New Roman" w:cs="Times New Roman" w:hAnsi="Times New Roman"/>
                <w:sz w:val="24"/>
                <w:szCs w:val="24"/>
              </w:rPr>
              <w:t xml:space="preserve"> за функциониране на местния паза</w:t>
            </w:r>
            <w:r>
              <w:rPr>
                <w:rFonts w:ascii="Times New Roman" w:cs="Times New Roman" w:hAnsi="Times New Roman"/>
                <w:sz w:val="24"/>
                <w:szCs w:val="24"/>
              </w:rPr>
              <w:t xml:space="preserve">р или късата верига на доставки </w:t>
            </w:r>
            <w:r w:rsidR="00287516">
              <w:rPr>
                <w:rFonts w:ascii="Times New Roman" w:cs="Times New Roman" w:hAnsi="Times New Roman"/>
                <w:sz w:val="24"/>
                <w:szCs w:val="24"/>
              </w:rPr>
              <w:t>са и</w:t>
            </w:r>
            <w:r w:rsidR="00874979">
              <w:rPr>
                <w:rFonts w:ascii="Times New Roman" w:cs="Times New Roman" w:hAnsi="Times New Roman"/>
                <w:sz w:val="24"/>
                <w:szCs w:val="24"/>
              </w:rPr>
              <w:t>ндивидуални за всяко обединение</w:t>
            </w:r>
            <w:r w:rsidR="00287516">
              <w:rPr>
                <w:rFonts w:ascii="Times New Roman" w:cs="Times New Roman" w:hAnsi="Times New Roman"/>
                <w:sz w:val="24"/>
                <w:szCs w:val="24"/>
              </w:rPr>
              <w:t xml:space="preserve"> и трябва </w:t>
            </w:r>
            <w:r w:rsidR="00287516">
              <w:rPr>
                <w:rFonts w:ascii="Times New Roman" w:cs="Times New Roman" w:hAnsi="Times New Roman"/>
                <w:sz w:val="24"/>
                <w:szCs w:val="24"/>
              </w:rPr>
              <w:lastRenderedPageBreak/>
              <w:t>да включват</w:t>
            </w:r>
            <w:r w:rsidRPr="00452183">
              <w:rPr>
                <w:rFonts w:ascii="Times New Roman" w:cs="Times New Roman" w:hAnsi="Times New Roman"/>
                <w:sz w:val="24"/>
                <w:szCs w:val="24"/>
              </w:rPr>
              <w:t xml:space="preserve"> разпределение на ролите и отговорностите на всеки един член</w:t>
            </w:r>
            <w:r w:rsidR="00287516">
              <w:rPr>
                <w:rFonts w:ascii="Times New Roman" w:cs="Times New Roman" w:hAnsi="Times New Roman"/>
                <w:sz w:val="24"/>
                <w:szCs w:val="24"/>
              </w:rPr>
              <w:t xml:space="preserve"> при изпълнение на дейностите само по</w:t>
            </w:r>
            <w:r w:rsidRPr="00452183">
              <w:rPr>
                <w:rFonts w:ascii="Times New Roman" w:cs="Times New Roman" w:hAnsi="Times New Roman"/>
                <w:sz w:val="24"/>
                <w:szCs w:val="24"/>
              </w:rPr>
              <w:t xml:space="preserve"> </w:t>
            </w:r>
            <w:r w:rsidR="00287516">
              <w:rPr>
                <w:rFonts w:ascii="Times New Roman" w:cs="Times New Roman" w:hAnsi="Times New Roman"/>
                <w:sz w:val="24"/>
                <w:szCs w:val="24"/>
              </w:rPr>
              <w:t xml:space="preserve">конкретния </w:t>
            </w:r>
            <w:r w:rsidRPr="00452183">
              <w:rPr>
                <w:rFonts w:ascii="Times New Roman" w:cs="Times New Roman" w:hAnsi="Times New Roman"/>
                <w:sz w:val="24"/>
                <w:szCs w:val="24"/>
              </w:rPr>
              <w:t>проект</w:t>
            </w:r>
            <w:r w:rsidR="00287516">
              <w:rPr>
                <w:rFonts w:ascii="Times New Roman" w:cs="Times New Roman" w:hAnsi="Times New Roman"/>
                <w:sz w:val="24"/>
                <w:szCs w:val="24"/>
              </w:rPr>
              <w:t>.</w:t>
            </w:r>
          </w:p>
          <w:p w:rsidP="00C5701A" w:rsidR="00874979" w:rsidRDefault="00874979">
            <w:pPr>
              <w:jc w:val="both"/>
              <w:rPr>
                <w:rFonts w:ascii="Times New Roman" w:cs="Times New Roman" w:hAnsi="Times New Roman"/>
                <w:sz w:val="24"/>
                <w:szCs w:val="24"/>
              </w:rPr>
            </w:pPr>
          </w:p>
          <w:p w:rsidP="00D52E57" w:rsidR="00D52E57" w:rsidRDefault="00287516">
            <w:pPr>
              <w:jc w:val="both"/>
              <w:rPr>
                <w:rFonts w:ascii="Times New Roman" w:cs="Times New Roman" w:hAnsi="Times New Roman"/>
                <w:sz w:val="24"/>
                <w:szCs w:val="24"/>
              </w:rPr>
            </w:pPr>
            <w:r>
              <w:rPr>
                <w:rFonts w:ascii="Times New Roman" w:cs="Times New Roman" w:hAnsi="Times New Roman"/>
                <w:sz w:val="24"/>
                <w:szCs w:val="24"/>
              </w:rPr>
              <w:t xml:space="preserve">5. </w:t>
            </w:r>
            <w:r w:rsidR="005449B5">
              <w:rPr>
                <w:rFonts w:ascii="Times New Roman" w:cs="Times New Roman" w:hAnsi="Times New Roman"/>
                <w:sz w:val="24"/>
                <w:szCs w:val="24"/>
              </w:rPr>
              <w:t>Приема се.</w:t>
            </w:r>
          </w:p>
          <w:p w:rsidP="00D52E57" w:rsidR="005449B5" w:rsidRDefault="005449B5">
            <w:pPr>
              <w:jc w:val="both"/>
              <w:rPr>
                <w:rFonts w:ascii="Times New Roman" w:cs="Times New Roman" w:hAnsi="Times New Roman"/>
                <w:sz w:val="24"/>
                <w:szCs w:val="24"/>
              </w:rPr>
            </w:pPr>
          </w:p>
          <w:p w:rsidP="00D52E57" w:rsidR="005449B5" w:rsidRDefault="005449B5">
            <w:pPr>
              <w:jc w:val="both"/>
              <w:rPr>
                <w:rFonts w:ascii="Times New Roman" w:cs="Times New Roman" w:hAnsi="Times New Roman"/>
                <w:sz w:val="24"/>
                <w:szCs w:val="24"/>
              </w:rPr>
            </w:pPr>
          </w:p>
          <w:p w:rsidP="00D52E57" w:rsidR="005449B5" w:rsidRDefault="005449B5">
            <w:pPr>
              <w:jc w:val="both"/>
              <w:rPr>
                <w:rFonts w:ascii="Times New Roman" w:cs="Times New Roman" w:hAnsi="Times New Roman"/>
                <w:sz w:val="24"/>
                <w:szCs w:val="24"/>
              </w:rPr>
            </w:pPr>
          </w:p>
          <w:p w:rsidP="00D52E57" w:rsidR="00111404" w:rsidRDefault="00111404">
            <w:pPr>
              <w:jc w:val="both"/>
              <w:rPr>
                <w:rFonts w:ascii="Times New Roman" w:cs="Times New Roman" w:hAnsi="Times New Roman"/>
                <w:sz w:val="24"/>
                <w:szCs w:val="24"/>
              </w:rPr>
            </w:pPr>
          </w:p>
          <w:p w:rsidP="00C5701A" w:rsidR="00287516" w:rsidRDefault="00287516">
            <w:pPr>
              <w:jc w:val="both"/>
              <w:rPr>
                <w:rFonts w:ascii="Times New Roman" w:cs="Times New Roman" w:hAnsi="Times New Roman"/>
                <w:sz w:val="24"/>
                <w:szCs w:val="24"/>
              </w:rPr>
            </w:pPr>
            <w:r>
              <w:rPr>
                <w:rFonts w:ascii="Times New Roman" w:cs="Times New Roman" w:hAnsi="Times New Roman"/>
                <w:sz w:val="24"/>
                <w:szCs w:val="24"/>
              </w:rPr>
              <w:t xml:space="preserve">6. </w:t>
            </w:r>
            <w:r w:rsidR="00D52E57">
              <w:rPr>
                <w:rFonts w:ascii="Times New Roman" w:cs="Times New Roman" w:hAnsi="Times New Roman"/>
                <w:sz w:val="24"/>
                <w:szCs w:val="24"/>
              </w:rPr>
              <w:t xml:space="preserve">Приема се. </w:t>
            </w:r>
            <w:r>
              <w:rPr>
                <w:rFonts w:ascii="Times New Roman" w:cs="Times New Roman" w:hAnsi="Times New Roman"/>
                <w:sz w:val="24"/>
                <w:szCs w:val="24"/>
              </w:rPr>
              <w:t xml:space="preserve">В т. 11 </w:t>
            </w:r>
            <w:r w:rsidR="00187C16">
              <w:rPr>
                <w:rFonts w:ascii="Times New Roman" w:cs="Times New Roman" w:hAnsi="Times New Roman"/>
                <w:sz w:val="24"/>
                <w:szCs w:val="24"/>
              </w:rPr>
              <w:t>от раздел 22 е прецизиран текстът</w:t>
            </w:r>
            <w:r>
              <w:rPr>
                <w:rFonts w:ascii="Times New Roman" w:cs="Times New Roman" w:hAnsi="Times New Roman"/>
                <w:sz w:val="24"/>
                <w:szCs w:val="24"/>
              </w:rPr>
              <w:t xml:space="preserve"> по отношение на продуктите, получени в резултат от преработка на продуктите и животните, изброени в Приложение № 5.</w:t>
            </w:r>
          </w:p>
          <w:p w:rsidP="00C5701A" w:rsidR="00D16781" w:rsidRDefault="00D16781" w:rsidRPr="007C0B08">
            <w:pPr>
              <w:jc w:val="both"/>
              <w:rPr>
                <w:rFonts w:ascii="Times New Roman" w:cs="Times New Roman" w:hAnsi="Times New Roman"/>
                <w:sz w:val="24"/>
                <w:szCs w:val="24"/>
              </w:rPr>
            </w:pPr>
          </w:p>
        </w:tc>
      </w:tr>
      <w:tr w:rsidR="0028288A" w:rsidRPr="00B10460" w:rsidTr="003F59EE">
        <w:trPr>
          <w:trHeight w:val="20"/>
        </w:trPr>
        <w:tc>
          <w:tcPr>
            <w:tcW w:type="dxa" w:w="534"/>
          </w:tcPr>
          <w:p w:rsidP="00D03931" w:rsidR="0028288A" w:rsidRDefault="00770F0F">
            <w:pPr>
              <w:jc w:val="center"/>
              <w:rPr>
                <w:rFonts w:ascii="Times New Roman" w:cs="Times New Roman" w:hAnsi="Times New Roman"/>
                <w:sz w:val="24"/>
                <w:szCs w:val="24"/>
              </w:rPr>
            </w:pPr>
            <w:r>
              <w:rPr>
                <w:rFonts w:ascii="Times New Roman" w:cs="Times New Roman" w:hAnsi="Times New Roman"/>
                <w:sz w:val="24"/>
                <w:szCs w:val="24"/>
              </w:rPr>
              <w:lastRenderedPageBreak/>
              <w:t>4.</w:t>
            </w:r>
          </w:p>
        </w:tc>
        <w:tc>
          <w:tcPr>
            <w:tcW w:type="dxa" w:w="1984"/>
          </w:tcPr>
          <w:p w:rsidP="005845D4" w:rsidR="0028288A" w:rsidRDefault="0028288A" w:rsidRPr="00FC7D1F">
            <w:pPr>
              <w:rPr>
                <w:rFonts w:ascii="Times New Roman" w:cs="Times New Roman" w:hAnsi="Times New Roman"/>
                <w:sz w:val="24"/>
                <w:szCs w:val="24"/>
              </w:rPr>
            </w:pPr>
            <w:r w:rsidRPr="0028288A">
              <w:rPr>
                <w:rFonts w:ascii="Times New Roman" w:cs="Times New Roman" w:hAnsi="Times New Roman"/>
                <w:sz w:val="24"/>
                <w:szCs w:val="24"/>
              </w:rPr>
              <w:t>Национална браншова организация Български пчеларски съюз</w:t>
            </w:r>
          </w:p>
        </w:tc>
        <w:tc>
          <w:tcPr>
            <w:tcW w:type="dxa" w:w="1559"/>
          </w:tcPr>
          <w:p w:rsidP="005845D4" w:rsidR="0028288A" w:rsidRDefault="0028288A" w:rsidRPr="0028288A">
            <w:pPr>
              <w:rPr>
                <w:rFonts w:ascii="Times New Roman" w:cs="Times New Roman" w:hAnsi="Times New Roman"/>
                <w:sz w:val="24"/>
                <w:szCs w:val="24"/>
              </w:rPr>
            </w:pPr>
            <w:r>
              <w:rPr>
                <w:rFonts w:ascii="Times New Roman" w:cs="Times New Roman" w:hAnsi="Times New Roman"/>
                <w:sz w:val="24"/>
                <w:szCs w:val="24"/>
              </w:rPr>
              <w:t>01.06.2020</w:t>
            </w:r>
          </w:p>
        </w:tc>
        <w:tc>
          <w:tcPr>
            <w:tcW w:type="dxa" w:w="5245"/>
          </w:tcPr>
          <w:p w:rsidP="00D16781" w:rsidR="0028288A" w:rsidRDefault="00CC2E62">
            <w:pPr>
              <w:jc w:val="both"/>
              <w:rPr>
                <w:rFonts w:ascii="Times New Roman" w:cs="Times New Roman" w:hAnsi="Times New Roman"/>
                <w:sz w:val="24"/>
                <w:szCs w:val="24"/>
              </w:rPr>
            </w:pPr>
            <w:r>
              <w:rPr>
                <w:rFonts w:ascii="Times New Roman" w:cs="Times New Roman" w:hAnsi="Times New Roman"/>
                <w:sz w:val="24"/>
                <w:szCs w:val="24"/>
              </w:rPr>
              <w:t xml:space="preserve">Т. 5 от Раздел </w:t>
            </w:r>
            <w:r w:rsidRPr="00CC2E62">
              <w:rPr>
                <w:rFonts w:ascii="Times New Roman" w:cs="Times New Roman" w:hAnsi="Times New Roman"/>
                <w:sz w:val="24"/>
                <w:szCs w:val="24"/>
              </w:rPr>
              <w:t>11.1. Критерии за допустимост на кандидатите</w:t>
            </w:r>
            <w:r>
              <w:rPr>
                <w:rFonts w:ascii="Times New Roman" w:cs="Times New Roman" w:hAnsi="Times New Roman"/>
                <w:sz w:val="24"/>
                <w:szCs w:val="24"/>
              </w:rPr>
              <w:t xml:space="preserve">, да се промени така: </w:t>
            </w:r>
            <w:r w:rsidRPr="00CC2E62">
              <w:rPr>
                <w:rFonts w:ascii="Times New Roman" w:cs="Times New Roman" w:hAnsi="Times New Roman"/>
                <w:sz w:val="24"/>
                <w:szCs w:val="24"/>
              </w:rPr>
              <w:t xml:space="preserve">Участниците по т. 4.1 или 4.2 трябва да са вписани по реда на чл. 39 или чл. 40 от Наредба № 26 от 14.10.2010 г. за специфичните изисквания за директни доставки на малки количества суровини и храни от животински произход, когато е приложимо. По отношение на организации или групи производители изискването за вписване по реда на чл. 39 от Наредба № 26 от 14.10.2010 г. се отнася за техните членове, </w:t>
            </w:r>
            <w:r w:rsidRPr="00111404">
              <w:rPr>
                <w:rFonts w:ascii="Times New Roman" w:cs="Times New Roman" w:hAnsi="Times New Roman"/>
                <w:i/>
                <w:sz w:val="24"/>
                <w:szCs w:val="24"/>
              </w:rPr>
              <w:t>когато е приложимо.</w:t>
            </w:r>
          </w:p>
          <w:p w:rsidP="00D16781" w:rsidR="00CC2E62" w:rsidRDefault="00CC2E62">
            <w:pPr>
              <w:jc w:val="both"/>
              <w:rPr>
                <w:rFonts w:ascii="Times New Roman" w:cs="Times New Roman" w:hAnsi="Times New Roman"/>
                <w:sz w:val="24"/>
                <w:szCs w:val="24"/>
              </w:rPr>
            </w:pPr>
            <w:r>
              <w:rPr>
                <w:rFonts w:ascii="Times New Roman" w:cs="Times New Roman" w:hAnsi="Times New Roman"/>
                <w:sz w:val="24"/>
                <w:szCs w:val="24"/>
              </w:rPr>
              <w:t>Мотиви:</w:t>
            </w:r>
            <w:r>
              <w:t xml:space="preserve"> </w:t>
            </w:r>
            <w:r w:rsidRPr="00CC2E62">
              <w:rPr>
                <w:rFonts w:ascii="Times New Roman" w:cs="Times New Roman" w:hAnsi="Times New Roman"/>
                <w:sz w:val="24"/>
                <w:szCs w:val="24"/>
              </w:rPr>
              <w:t>Изискването ЗС да е регистриран по наредба 26 не следва да се</w:t>
            </w:r>
          </w:p>
          <w:p w:rsidP="00D16781" w:rsidR="00CC2E62" w:rsidRDefault="00CC2E62">
            <w:pPr>
              <w:jc w:val="both"/>
              <w:rPr>
                <w:rFonts w:ascii="Times New Roman" w:cs="Times New Roman" w:hAnsi="Times New Roman"/>
                <w:sz w:val="24"/>
                <w:szCs w:val="24"/>
              </w:rPr>
            </w:pPr>
          </w:p>
          <w:p w:rsidP="00D16781" w:rsidR="00CC2E62" w:rsidRDefault="00CC2E62">
            <w:pPr>
              <w:jc w:val="both"/>
              <w:rPr>
                <w:rFonts w:ascii="Times New Roman" w:cs="Times New Roman" w:hAnsi="Times New Roman"/>
                <w:sz w:val="24"/>
                <w:szCs w:val="24"/>
              </w:rPr>
            </w:pPr>
            <w:r>
              <w:rPr>
                <w:rFonts w:ascii="Times New Roman" w:cs="Times New Roman" w:hAnsi="Times New Roman"/>
                <w:sz w:val="24"/>
                <w:szCs w:val="24"/>
              </w:rPr>
              <w:lastRenderedPageBreak/>
              <w:t xml:space="preserve">Т. 9 от </w:t>
            </w:r>
            <w:r w:rsidRPr="00CC2E62">
              <w:rPr>
                <w:rFonts w:ascii="Times New Roman" w:cs="Times New Roman" w:hAnsi="Times New Roman"/>
                <w:sz w:val="24"/>
                <w:szCs w:val="24"/>
              </w:rPr>
              <w:t xml:space="preserve">Раздел 11.1. Критерии за допустимост на кандидатите </w:t>
            </w:r>
            <w:r>
              <w:rPr>
                <w:rFonts w:ascii="Times New Roman" w:cs="Times New Roman" w:hAnsi="Times New Roman"/>
                <w:sz w:val="24"/>
                <w:szCs w:val="24"/>
              </w:rPr>
              <w:t xml:space="preserve">- </w:t>
            </w:r>
            <w:r w:rsidRPr="00CC2E62">
              <w:rPr>
                <w:rFonts w:ascii="Times New Roman" w:cs="Times New Roman" w:hAnsi="Times New Roman"/>
                <w:sz w:val="24"/>
                <w:szCs w:val="24"/>
              </w:rPr>
              <w:t>Да отпадне, това противоречи изцяло на логиката за стимулиране на кооперирането и на приоритетите по които се създават групите и организации на производители, а именно „Съвместно пускане на пазара на продукция от членовете на организацията“. Организацията е структурата която реализира продукцията на своите членове. Това е смисъла от организирането на самите производители.</w:t>
            </w:r>
          </w:p>
          <w:p w:rsidP="00D16781" w:rsidR="00CC2E62" w:rsidRDefault="00CC2E62">
            <w:pPr>
              <w:jc w:val="both"/>
              <w:rPr>
                <w:rFonts w:ascii="Times New Roman" w:cs="Times New Roman" w:hAnsi="Times New Roman"/>
                <w:sz w:val="24"/>
                <w:szCs w:val="24"/>
              </w:rPr>
            </w:pPr>
          </w:p>
          <w:p w:rsidP="00D16781" w:rsidR="00CC2E62" w:rsidRDefault="00CC2E62" w:rsidRPr="00111404">
            <w:pPr>
              <w:jc w:val="both"/>
              <w:rPr>
                <w:rFonts w:ascii="Times New Roman" w:cs="Times New Roman" w:hAnsi="Times New Roman"/>
                <w:i/>
                <w:sz w:val="24"/>
                <w:szCs w:val="24"/>
              </w:rPr>
            </w:pPr>
            <w:r w:rsidRPr="00CC2E62">
              <w:rPr>
                <w:rFonts w:ascii="Times New Roman" w:cs="Times New Roman" w:hAnsi="Times New Roman"/>
                <w:sz w:val="24"/>
                <w:szCs w:val="24"/>
              </w:rPr>
              <w:t xml:space="preserve">Т. </w:t>
            </w:r>
            <w:r w:rsidR="00467D1A">
              <w:rPr>
                <w:rFonts w:ascii="Times New Roman" w:cs="Times New Roman" w:hAnsi="Times New Roman"/>
                <w:sz w:val="24"/>
                <w:szCs w:val="24"/>
              </w:rPr>
              <w:t>13</w:t>
            </w:r>
            <w:r w:rsidRPr="00CC2E62">
              <w:rPr>
                <w:rFonts w:ascii="Times New Roman" w:cs="Times New Roman" w:hAnsi="Times New Roman"/>
                <w:sz w:val="24"/>
                <w:szCs w:val="24"/>
              </w:rPr>
              <w:t xml:space="preserve"> от Раздел 11.1. Критерии за допустимост на кандидатите</w:t>
            </w:r>
            <w:r>
              <w:rPr>
                <w:rFonts w:ascii="Times New Roman" w:cs="Times New Roman" w:hAnsi="Times New Roman"/>
                <w:sz w:val="24"/>
                <w:szCs w:val="24"/>
              </w:rPr>
              <w:t>,</w:t>
            </w:r>
            <w:r w:rsidRPr="00CC2E62">
              <w:rPr>
                <w:rFonts w:ascii="Times New Roman" w:cs="Times New Roman" w:hAnsi="Times New Roman"/>
                <w:sz w:val="24"/>
                <w:szCs w:val="24"/>
              </w:rPr>
              <w:t xml:space="preserve"> да се промени така:</w:t>
            </w:r>
            <w:r>
              <w:t xml:space="preserve"> </w:t>
            </w:r>
            <w:r w:rsidRPr="00CC2E62">
              <w:rPr>
                <w:rFonts w:ascii="Times New Roman" w:cs="Times New Roman" w:hAnsi="Times New Roman"/>
                <w:sz w:val="24"/>
                <w:szCs w:val="24"/>
              </w:rPr>
              <w:t xml:space="preserve">Подпомагането за създаване и развитие на къси вериги на доставки обхваща само вериги на доставки, които включват не повече от един посредник между земеделския стопанин, и потребителя, </w:t>
            </w:r>
            <w:r w:rsidRPr="00111404">
              <w:rPr>
                <w:rFonts w:ascii="Times New Roman" w:cs="Times New Roman" w:hAnsi="Times New Roman"/>
                <w:i/>
                <w:sz w:val="24"/>
                <w:szCs w:val="24"/>
              </w:rPr>
              <w:t>а когато кандидата е организация на производители, не повече от един посредник между организацията и потребителя.</w:t>
            </w:r>
          </w:p>
          <w:p w:rsidP="008340D7" w:rsidR="00CC2E62" w:rsidRDefault="00CC2E62">
            <w:pPr>
              <w:jc w:val="both"/>
              <w:rPr>
                <w:rFonts w:ascii="Times New Roman" w:cs="Times New Roman" w:hAnsi="Times New Roman"/>
                <w:sz w:val="24"/>
                <w:szCs w:val="24"/>
              </w:rPr>
            </w:pPr>
            <w:r w:rsidRPr="00CC2E62">
              <w:rPr>
                <w:rFonts w:ascii="Times New Roman" w:cs="Times New Roman" w:hAnsi="Times New Roman"/>
                <w:sz w:val="24"/>
                <w:szCs w:val="24"/>
              </w:rPr>
              <w:t>Мотиви: Организациите на производители и земеделските стопани следва да се разглеждат като едно цяло. Още повече това може да подпомогне редица организации на производители да отговорят на зискванията на търговските вериги които оперират в страната и да се реализират къси вериги на доставки през тях, в изпълнение на политиките водени от приетото наскоро ПМС 70.</w:t>
            </w:r>
          </w:p>
          <w:p w:rsidP="008340D7" w:rsidR="00CC2E62" w:rsidRDefault="00CC2E62">
            <w:pPr>
              <w:jc w:val="both"/>
              <w:rPr>
                <w:rFonts w:ascii="Times New Roman" w:cs="Times New Roman" w:hAnsi="Times New Roman"/>
                <w:sz w:val="24"/>
                <w:szCs w:val="24"/>
              </w:rPr>
            </w:pPr>
          </w:p>
          <w:p w:rsidP="008340D7" w:rsidR="00CC2E62" w:rsidRDefault="00CC2E62">
            <w:pPr>
              <w:jc w:val="both"/>
              <w:rPr>
                <w:rFonts w:ascii="Times New Roman" w:cs="Times New Roman" w:hAnsi="Times New Roman"/>
                <w:strike/>
                <w:sz w:val="24"/>
                <w:szCs w:val="24"/>
              </w:rPr>
            </w:pPr>
            <w:r>
              <w:rPr>
                <w:rFonts w:ascii="Times New Roman" w:cs="Times New Roman" w:hAnsi="Times New Roman"/>
                <w:sz w:val="24"/>
                <w:szCs w:val="24"/>
              </w:rPr>
              <w:lastRenderedPageBreak/>
              <w:t xml:space="preserve">Т. 2 от Раздел </w:t>
            </w:r>
            <w:r w:rsidRPr="00CC2E62">
              <w:rPr>
                <w:rFonts w:ascii="Times New Roman" w:cs="Times New Roman" w:hAnsi="Times New Roman"/>
                <w:sz w:val="24"/>
                <w:szCs w:val="24"/>
              </w:rPr>
              <w:t>13.2: Услов</w:t>
            </w:r>
            <w:r>
              <w:rPr>
                <w:rFonts w:ascii="Times New Roman" w:cs="Times New Roman" w:hAnsi="Times New Roman"/>
                <w:sz w:val="24"/>
                <w:szCs w:val="24"/>
              </w:rPr>
              <w:t>ия за допустимост на дейностите, да се промени така:</w:t>
            </w:r>
            <w:r>
              <w:t xml:space="preserve"> </w:t>
            </w:r>
            <w:r w:rsidRPr="00CC2E62">
              <w:rPr>
                <w:rFonts w:ascii="Times New Roman" w:cs="Times New Roman" w:hAnsi="Times New Roman"/>
                <w:sz w:val="24"/>
                <w:szCs w:val="24"/>
              </w:rPr>
              <w:t xml:space="preserve">Подпомагането за къси вериги на доставки обхваща само такива, които включват не повече от един посредник между земеделския стопанин и крайния потребител. </w:t>
            </w:r>
            <w:r w:rsidRPr="00CC2E62">
              <w:rPr>
                <w:rFonts w:ascii="Times New Roman" w:cs="Times New Roman" w:hAnsi="Times New Roman"/>
                <w:strike/>
                <w:sz w:val="24"/>
                <w:szCs w:val="24"/>
              </w:rPr>
              <w:t>Посредникът трябва да бъде член на обединението по т. 1.1 от Раздел 11.1. „Критерии за допустимост на кандидатите“.</w:t>
            </w:r>
          </w:p>
          <w:p w:rsidP="008340D7" w:rsidR="00CC2E62" w:rsidRDefault="00CC2E62" w:rsidRPr="00CC2E62">
            <w:pPr>
              <w:jc w:val="both"/>
              <w:rPr>
                <w:rFonts w:ascii="Times New Roman" w:cs="Times New Roman" w:hAnsi="Times New Roman"/>
                <w:sz w:val="24"/>
                <w:szCs w:val="24"/>
              </w:rPr>
            </w:pPr>
            <w:r w:rsidRPr="00CC2E62">
              <w:rPr>
                <w:rFonts w:ascii="Times New Roman" w:cs="Times New Roman" w:hAnsi="Times New Roman"/>
                <w:sz w:val="24"/>
                <w:szCs w:val="24"/>
              </w:rPr>
              <w:t>Мотиви</w:t>
            </w:r>
            <w:r>
              <w:rPr>
                <w:rFonts w:ascii="Times New Roman" w:cs="Times New Roman" w:hAnsi="Times New Roman"/>
                <w:sz w:val="24"/>
                <w:szCs w:val="24"/>
              </w:rPr>
              <w:t>:</w:t>
            </w:r>
          </w:p>
          <w:p w:rsidP="008340D7" w:rsidR="00CC2E62" w:rsidRDefault="00CC2E62">
            <w:pPr>
              <w:jc w:val="both"/>
              <w:rPr>
                <w:rFonts w:ascii="Times New Roman" w:cs="Times New Roman" w:hAnsi="Times New Roman"/>
                <w:sz w:val="24"/>
                <w:szCs w:val="24"/>
              </w:rPr>
            </w:pPr>
            <w:r w:rsidRPr="00CC2E62">
              <w:rPr>
                <w:rFonts w:ascii="Times New Roman" w:cs="Times New Roman" w:hAnsi="Times New Roman"/>
                <w:sz w:val="24"/>
                <w:szCs w:val="24"/>
              </w:rPr>
              <w:t>Това е неприложимо за организации на производители! Продукцията на стопанствата се реализира през организациите</w:t>
            </w:r>
            <w:r>
              <w:rPr>
                <w:rFonts w:ascii="Times New Roman" w:cs="Times New Roman" w:hAnsi="Times New Roman"/>
                <w:sz w:val="24"/>
                <w:szCs w:val="24"/>
              </w:rPr>
              <w:t>.</w:t>
            </w:r>
          </w:p>
          <w:p w:rsidP="008340D7" w:rsidR="00CC2E62" w:rsidRDefault="00CC2E62">
            <w:pPr>
              <w:jc w:val="both"/>
              <w:rPr>
                <w:rFonts w:ascii="Times New Roman" w:cs="Times New Roman" w:hAnsi="Times New Roman"/>
                <w:sz w:val="24"/>
                <w:szCs w:val="24"/>
              </w:rPr>
            </w:pPr>
          </w:p>
          <w:p w:rsidP="008340D7" w:rsidR="00CC2E62" w:rsidRDefault="00CC2E62">
            <w:pPr>
              <w:jc w:val="both"/>
              <w:rPr>
                <w:rFonts w:ascii="Times New Roman" w:cs="Times New Roman" w:hAnsi="Times New Roman"/>
                <w:sz w:val="24"/>
                <w:szCs w:val="24"/>
              </w:rPr>
            </w:pPr>
            <w:r>
              <w:rPr>
                <w:rFonts w:ascii="Times New Roman" w:cs="Times New Roman" w:hAnsi="Times New Roman"/>
                <w:sz w:val="24"/>
                <w:szCs w:val="24"/>
              </w:rPr>
              <w:t xml:space="preserve">Т. 5 от Раздел 14.1. Допустими разходи, да се промени така: </w:t>
            </w:r>
          </w:p>
          <w:p w:rsidP="008340D7" w:rsidR="00CC2E62" w:rsidRDefault="00CC2E62">
            <w:pPr>
              <w:jc w:val="both"/>
              <w:rPr>
                <w:rFonts w:ascii="Times New Roman" w:cs="Times New Roman" w:hAnsi="Times New Roman"/>
                <w:sz w:val="24"/>
                <w:szCs w:val="24"/>
              </w:rPr>
            </w:pPr>
            <w:r w:rsidRPr="00CC2E62">
              <w:rPr>
                <w:rFonts w:ascii="Times New Roman" w:cs="Times New Roman" w:hAnsi="Times New Roman"/>
                <w:sz w:val="24"/>
                <w:szCs w:val="24"/>
              </w:rPr>
              <w:t xml:space="preserve">Максимално допустимият размер на </w:t>
            </w:r>
            <w:r w:rsidRPr="00CC2E62">
              <w:rPr>
                <w:rFonts w:ascii="Times New Roman" w:cs="Times New Roman" w:hAnsi="Times New Roman"/>
                <w:strike/>
                <w:sz w:val="24"/>
                <w:szCs w:val="24"/>
              </w:rPr>
              <w:t xml:space="preserve">разходите </w:t>
            </w:r>
            <w:r w:rsidRPr="009F6DBB">
              <w:rPr>
                <w:rFonts w:ascii="Times New Roman" w:cs="Times New Roman" w:hAnsi="Times New Roman"/>
                <w:i/>
                <w:sz w:val="24"/>
                <w:szCs w:val="24"/>
              </w:rPr>
              <w:t xml:space="preserve">помощта </w:t>
            </w:r>
            <w:r w:rsidRPr="00CC2E62">
              <w:rPr>
                <w:rFonts w:ascii="Times New Roman" w:cs="Times New Roman" w:hAnsi="Times New Roman"/>
                <w:sz w:val="24"/>
                <w:szCs w:val="24"/>
              </w:rPr>
              <w:t>по т. 3, буква „б„ не може да надхвърля 50 000 лв. без ДДС.</w:t>
            </w:r>
          </w:p>
          <w:p w:rsidP="008340D7" w:rsidR="00CC2E62" w:rsidRDefault="00CC2E62" w:rsidRPr="00CC2E62">
            <w:pPr>
              <w:jc w:val="both"/>
              <w:rPr>
                <w:rFonts w:ascii="Times New Roman" w:cs="Times New Roman" w:hAnsi="Times New Roman"/>
                <w:sz w:val="24"/>
                <w:szCs w:val="24"/>
              </w:rPr>
            </w:pPr>
            <w:r>
              <w:rPr>
                <w:rFonts w:ascii="Times New Roman" w:cs="Times New Roman" w:hAnsi="Times New Roman"/>
                <w:sz w:val="24"/>
                <w:szCs w:val="24"/>
              </w:rPr>
              <w:t xml:space="preserve">Мотиви: </w:t>
            </w:r>
            <w:r w:rsidRPr="00CC2E62">
              <w:rPr>
                <w:rFonts w:ascii="Times New Roman" w:cs="Times New Roman" w:hAnsi="Times New Roman"/>
                <w:sz w:val="24"/>
                <w:szCs w:val="24"/>
              </w:rPr>
              <w:t>Това е дискриминационно условие, представения първоначално вариант на ТРГ</w:t>
            </w:r>
            <w:r w:rsidR="008340D7">
              <w:rPr>
                <w:rFonts w:ascii="Times New Roman" w:cs="Times New Roman" w:hAnsi="Times New Roman"/>
                <w:sz w:val="24"/>
                <w:szCs w:val="24"/>
              </w:rPr>
              <w:t xml:space="preserve"> </w:t>
            </w:r>
            <w:r w:rsidRPr="00CC2E62">
              <w:rPr>
                <w:rFonts w:ascii="Times New Roman" w:cs="Times New Roman" w:hAnsi="Times New Roman"/>
                <w:sz w:val="24"/>
                <w:szCs w:val="24"/>
              </w:rPr>
              <w:t>има много по голям смисл за прилагане на мярката</w:t>
            </w:r>
            <w:r>
              <w:rPr>
                <w:rFonts w:ascii="Times New Roman" w:cs="Times New Roman" w:hAnsi="Times New Roman"/>
                <w:sz w:val="24"/>
                <w:szCs w:val="24"/>
              </w:rPr>
              <w:t>.</w:t>
            </w:r>
          </w:p>
        </w:tc>
        <w:tc>
          <w:tcPr>
            <w:tcW w:type="dxa" w:w="5103"/>
            <w:shd w:color="auto" w:fill="FFFFFF" w:themeFill="background1" w:val="clear"/>
          </w:tcPr>
          <w:p w:rsidP="005845D4" w:rsidR="0028288A" w:rsidRDefault="00D16781">
            <w:pPr>
              <w:jc w:val="both"/>
              <w:rPr>
                <w:rFonts w:ascii="Times New Roman" w:cs="Times New Roman" w:hAnsi="Times New Roman"/>
                <w:sz w:val="24"/>
                <w:szCs w:val="24"/>
              </w:rPr>
            </w:pPr>
            <w:r>
              <w:rPr>
                <w:rFonts w:ascii="Times New Roman" w:cs="Times New Roman" w:hAnsi="Times New Roman"/>
                <w:sz w:val="24"/>
                <w:szCs w:val="24"/>
              </w:rPr>
              <w:lastRenderedPageBreak/>
              <w:t xml:space="preserve">Приема се. </w:t>
            </w: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73762C" w:rsidR="0073762C" w:rsidRDefault="0073762C">
            <w:pPr>
              <w:jc w:val="both"/>
              <w:rPr>
                <w:rFonts w:ascii="Times New Roman" w:cs="Times New Roman" w:hAnsi="Times New Roman"/>
                <w:sz w:val="24"/>
                <w:szCs w:val="24"/>
              </w:rPr>
            </w:pPr>
            <w:r>
              <w:rPr>
                <w:rFonts w:ascii="Times New Roman" w:cs="Times New Roman" w:hAnsi="Times New Roman"/>
                <w:sz w:val="24"/>
                <w:szCs w:val="24"/>
              </w:rPr>
              <w:lastRenderedPageBreak/>
              <w:t xml:space="preserve">Не се приема. Местните пазари и късиите вериги на доставка продават своята продукция на крайния потребител, съгласно определението в т. </w:t>
            </w:r>
            <w:r w:rsidR="005C3FB1">
              <w:rPr>
                <w:rFonts w:ascii="Times New Roman" w:cs="Times New Roman" w:hAnsi="Times New Roman"/>
                <w:sz w:val="24"/>
                <w:szCs w:val="24"/>
              </w:rPr>
              <w:t>6</w:t>
            </w:r>
            <w:r>
              <w:rPr>
                <w:rFonts w:ascii="Times New Roman" w:cs="Times New Roman" w:hAnsi="Times New Roman"/>
                <w:sz w:val="24"/>
                <w:szCs w:val="24"/>
              </w:rPr>
              <w:t xml:space="preserve"> от раздел 27. В раздел 11.2 е допълнен текст, който ограничава групи и организации на производители, които са предвидили в своя учредителен акт продажба на 100% от продукцията на членовете си на едро чрез самата група/организация.</w:t>
            </w: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5845D4" w:rsidR="00D16781" w:rsidRDefault="00D16781">
            <w:pPr>
              <w:jc w:val="both"/>
              <w:rPr>
                <w:rFonts w:ascii="Times New Roman" w:cs="Times New Roman" w:hAnsi="Times New Roman"/>
                <w:sz w:val="24"/>
                <w:szCs w:val="24"/>
              </w:rPr>
            </w:pPr>
          </w:p>
          <w:p w:rsidP="000D0F26" w:rsidR="00D16781" w:rsidRDefault="000D0F26">
            <w:pPr>
              <w:jc w:val="both"/>
              <w:rPr>
                <w:rFonts w:ascii="Times New Roman" w:cs="Times New Roman" w:hAnsi="Times New Roman"/>
                <w:sz w:val="24"/>
                <w:szCs w:val="24"/>
              </w:rPr>
            </w:pPr>
            <w:r>
              <w:rPr>
                <w:rFonts w:ascii="Times New Roman" w:cs="Times New Roman" w:hAnsi="Times New Roman"/>
                <w:sz w:val="24"/>
                <w:szCs w:val="24"/>
              </w:rPr>
              <w:t xml:space="preserve">Не се приема. Изискването е заложено в ПРСР 2014 – 2020 г. </w:t>
            </w: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9B2574" w:rsidRDefault="009B2574">
            <w:pPr>
              <w:jc w:val="both"/>
              <w:rPr>
                <w:rFonts w:ascii="Times New Roman" w:cs="Times New Roman" w:hAnsi="Times New Roman"/>
                <w:sz w:val="24"/>
                <w:szCs w:val="24"/>
              </w:rPr>
            </w:pPr>
          </w:p>
          <w:p w:rsidP="000D0F26" w:rsidR="009B2574" w:rsidRDefault="009B2574">
            <w:pPr>
              <w:jc w:val="both"/>
              <w:rPr>
                <w:rFonts w:ascii="Times New Roman" w:cs="Times New Roman" w:hAnsi="Times New Roman"/>
                <w:sz w:val="24"/>
                <w:szCs w:val="24"/>
              </w:rPr>
            </w:pPr>
          </w:p>
          <w:p w:rsidP="000D0F26" w:rsidR="009B2574" w:rsidRDefault="009B2574">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r w:rsidRPr="00187C16">
              <w:rPr>
                <w:rFonts w:ascii="Times New Roman" w:cs="Times New Roman" w:hAnsi="Times New Roman"/>
                <w:sz w:val="24"/>
                <w:szCs w:val="24"/>
              </w:rPr>
              <w:lastRenderedPageBreak/>
              <w:t xml:space="preserve">Не се приема. </w:t>
            </w:r>
            <w:r w:rsidR="009B2574">
              <w:rPr>
                <w:rFonts w:ascii="Times New Roman" w:cs="Times New Roman" w:hAnsi="Times New Roman"/>
                <w:sz w:val="24"/>
                <w:szCs w:val="24"/>
              </w:rPr>
              <w:t>Определението за къса верига ясно дефинира участниците в него, вкл. посредника.</w:t>
            </w: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0D0F26" w:rsidRDefault="000D0F26">
            <w:pPr>
              <w:jc w:val="both"/>
              <w:rPr>
                <w:rFonts w:ascii="Times New Roman" w:cs="Times New Roman" w:hAnsi="Times New Roman"/>
                <w:sz w:val="24"/>
                <w:szCs w:val="24"/>
              </w:rPr>
            </w:pPr>
          </w:p>
          <w:p w:rsidP="000D0F26" w:rsidR="009B2574" w:rsidRDefault="009B2574">
            <w:pPr>
              <w:jc w:val="both"/>
              <w:rPr>
                <w:rFonts w:ascii="Times New Roman" w:cs="Times New Roman" w:hAnsi="Times New Roman"/>
                <w:sz w:val="24"/>
                <w:szCs w:val="24"/>
              </w:rPr>
            </w:pPr>
          </w:p>
          <w:p w:rsidP="000D0F26" w:rsidR="000D0F26" w:rsidRDefault="00103370">
            <w:pPr>
              <w:jc w:val="both"/>
              <w:rPr>
                <w:rFonts w:ascii="Times New Roman" w:cs="Times New Roman" w:hAnsi="Times New Roman"/>
                <w:sz w:val="24"/>
                <w:szCs w:val="24"/>
              </w:rPr>
            </w:pPr>
            <w:r w:rsidRPr="00103370">
              <w:rPr>
                <w:rFonts w:ascii="Times New Roman" w:cs="Times New Roman" w:hAnsi="Times New Roman"/>
                <w:sz w:val="24"/>
                <w:szCs w:val="24"/>
              </w:rPr>
              <w:t>Не се приема. Разходът е съобразен с принципите на ефективност и ефикасност.</w:t>
            </w:r>
          </w:p>
        </w:tc>
      </w:tr>
      <w:tr w:rsidR="0028288A" w:rsidRPr="00B10460" w:rsidTr="003F59EE">
        <w:trPr>
          <w:trHeight w:val="20"/>
        </w:trPr>
        <w:tc>
          <w:tcPr>
            <w:tcW w:type="dxa" w:w="534"/>
          </w:tcPr>
          <w:p w:rsidP="00D03931" w:rsidR="0028288A" w:rsidRDefault="00770F0F">
            <w:pPr>
              <w:jc w:val="center"/>
              <w:rPr>
                <w:rFonts w:ascii="Times New Roman" w:cs="Times New Roman" w:hAnsi="Times New Roman"/>
                <w:sz w:val="24"/>
                <w:szCs w:val="24"/>
              </w:rPr>
            </w:pPr>
            <w:r>
              <w:rPr>
                <w:rFonts w:ascii="Times New Roman" w:cs="Times New Roman" w:hAnsi="Times New Roman"/>
                <w:sz w:val="24"/>
                <w:szCs w:val="24"/>
              </w:rPr>
              <w:lastRenderedPageBreak/>
              <w:t>5.</w:t>
            </w:r>
          </w:p>
        </w:tc>
        <w:tc>
          <w:tcPr>
            <w:tcW w:type="dxa" w:w="1984"/>
          </w:tcPr>
          <w:p w:rsidP="005845D4" w:rsidR="0028288A" w:rsidRDefault="0028288A" w:rsidRPr="0028288A">
            <w:pPr>
              <w:rPr>
                <w:rFonts w:ascii="Times New Roman" w:cs="Times New Roman" w:hAnsi="Times New Roman"/>
                <w:sz w:val="24"/>
                <w:szCs w:val="24"/>
              </w:rPr>
            </w:pPr>
            <w:r>
              <w:rPr>
                <w:rFonts w:ascii="Times New Roman" w:cs="Times New Roman" w:hAnsi="Times New Roman"/>
                <w:sz w:val="24"/>
                <w:szCs w:val="24"/>
              </w:rPr>
              <w:t>Национална асоциация на млекопреработвателите</w:t>
            </w:r>
          </w:p>
        </w:tc>
        <w:tc>
          <w:tcPr>
            <w:tcW w:type="dxa" w:w="1559"/>
          </w:tcPr>
          <w:p w:rsidP="005845D4" w:rsidR="0028288A" w:rsidRDefault="0028288A">
            <w:pPr>
              <w:rPr>
                <w:rFonts w:ascii="Times New Roman" w:cs="Times New Roman" w:hAnsi="Times New Roman"/>
                <w:sz w:val="24"/>
                <w:szCs w:val="24"/>
              </w:rPr>
            </w:pPr>
            <w:r>
              <w:rPr>
                <w:rFonts w:ascii="Times New Roman" w:cs="Times New Roman" w:hAnsi="Times New Roman"/>
                <w:sz w:val="24"/>
                <w:szCs w:val="24"/>
              </w:rPr>
              <w:t>01.06.2020</w:t>
            </w:r>
          </w:p>
        </w:tc>
        <w:tc>
          <w:tcPr>
            <w:tcW w:type="dxa" w:w="5245"/>
          </w:tcPr>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По отношение на изложеното в Раздел 9 от Проекта за Инструкции:</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1.</w:t>
            </w:r>
            <w:r w:rsidRPr="003F59EE">
              <w:rPr>
                <w:rFonts w:ascii="Times New Roman" w:cs="Times New Roman" w:hAnsi="Times New Roman"/>
                <w:sz w:val="24"/>
                <w:szCs w:val="24"/>
              </w:rPr>
              <w:tab/>
              <w:t xml:space="preserve">Считаме, че определеният бюджет от 977 900лв. за един кандидат е недостатъчен. Предлагаме същият да бъде увеличен по възможност до два пъти.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Мотиви: до момента не е проявена каквато и да е активност и интерес по подмярката от страна на потенциални бенефициенти. Следва да се има предвид, че предстоящият прием е в края на </w:t>
            </w:r>
            <w:r w:rsidRPr="003F59EE">
              <w:rPr>
                <w:rFonts w:ascii="Times New Roman" w:cs="Times New Roman" w:hAnsi="Times New Roman"/>
                <w:sz w:val="24"/>
                <w:szCs w:val="24"/>
              </w:rPr>
              <w:lastRenderedPageBreak/>
              <w:t xml:space="preserve">прилагането на ПРСР 2014-2020, което изключва възможността за отваряне на втори прием по подмярката. С цел по-пълно усвояване на средствата предвидени по подмярка 16.4, и доколкото това не противоречи на нотификационната рамка за същата, считаме че увеличаването на бюджета е целесъобразно и обвързано с устойчивото постигане на целите на мярката, а именно създаването на обединения между земеделци и или предприятия от ХВП в една дългосрочна и устойчива икономически, търговска структура. </w:t>
            </w:r>
          </w:p>
          <w:p w:rsidP="003F59EE" w:rsidR="003F59EE" w:rsidRDefault="003F59EE" w:rsidRPr="003F59EE">
            <w:pPr>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2.</w:t>
            </w:r>
            <w:r w:rsidRPr="003F59EE">
              <w:rPr>
                <w:rFonts w:ascii="Times New Roman" w:cs="Times New Roman" w:hAnsi="Times New Roman"/>
                <w:sz w:val="24"/>
                <w:szCs w:val="24"/>
              </w:rPr>
              <w:tab/>
              <w:t>Предлагаме предвиденият максимален размер на допустимите разходи за заплати за един проект (т. 1 от  Раздел 14.1) да бъдат увеличени на 340 000лв. за всяка календарна година. Предвиденият в Проекта за Насоки размер от 68 453 лв. може да е достатъчен за обединенията за местен пазар действащо в една област. Но този размер за обединенията за къса верига, който ще имат дейност в няколко различни области в цялата страна е крайно недостатъчен.</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Мотиви: разработването на къса верига на доставки чрез съвременни и иновативни технологии, като EPR системи, SAP системи, или интернет магазин за доставка, изисква наемането на високо квалифицирани специалист: маркетинг, IT, логистика и др.. Това са специалисти за които средната работна заплата в </w:t>
            </w:r>
            <w:r w:rsidRPr="003F59EE">
              <w:rPr>
                <w:rFonts w:ascii="Times New Roman" w:cs="Times New Roman" w:hAnsi="Times New Roman"/>
                <w:sz w:val="24"/>
                <w:szCs w:val="24"/>
              </w:rPr>
              <w:lastRenderedPageBreak/>
              <w:t>страната стига до 3-4 или 5 хил. лева на месец. Един екип от такива специалисти е нормално да бъде от 3-4 до 7-9 експерта и техният общ ФРЗ ще е в рамките на десетки хиляди месечно. Като се вземе предвид и допълнителният персонал от счетоводители, стоковед и шофьори – предвиденият в Насоките максимален размер на допустимите разходи е крайно недостатъчен поне по отношение на обединенията за къса верига които ще декларират развиване на дейност в 2-3 или повече области на страната.</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3.</w:t>
            </w:r>
            <w:r w:rsidRPr="003F59EE">
              <w:rPr>
                <w:rFonts w:ascii="Times New Roman" w:cs="Times New Roman" w:hAnsi="Times New Roman"/>
                <w:sz w:val="24"/>
                <w:szCs w:val="24"/>
              </w:rPr>
              <w:tab/>
              <w:t xml:space="preserve">Максималните допустими разходи за реклама (т. 2 от  Раздел 14.1) са ограничени за осъществяване на дейността по териториален принцип, т.е. само регионални медии. Предлагаме бюджета да бъде увеличен на 100 000лв. за Обединение за създаване на местни пазари и на 250 000 хил. за Обединение за къси вериги за доставки.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Мотиви: Необходимостта от информираност на по- голям кръг от потребители при създаване на къса верига на доставка развиваща дейност в 2-3 или повече области на страната, изисква по активна медийна реклама в национални и регионални печатни и ТВ медии. Предвидения максимален размер от 39 116 лв е крайно недостатъчен за една дори и регионална медийна кампания.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lastRenderedPageBreak/>
              <w:t>4.</w:t>
            </w:r>
            <w:r w:rsidRPr="003F59EE">
              <w:rPr>
                <w:rFonts w:ascii="Times New Roman" w:cs="Times New Roman" w:hAnsi="Times New Roman"/>
                <w:sz w:val="24"/>
                <w:szCs w:val="24"/>
              </w:rPr>
              <w:tab/>
              <w:t xml:space="preserve">Определеният максимален размер на безвъзмездната финансова помощ за един проект е в размер на 391 160лв. Предлагаме това ограничение да отпадне, и да важи само максималния размер по т.1 по-горе.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Мотивите за това ни становище са, че очакваният прием е в края на периода на прилагане на ПРСР 2014-2020 и няма смисъл да има разлика между максималния размер на подпомагане за един проект и за един кандидат. В края на програмния период един кандидат ще може да кандидатства само по един проект.</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По отношение на изложеното в Раздел 13.2 от Проекта за Инструкции: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1.</w:t>
            </w:r>
            <w:r w:rsidRPr="003F59EE">
              <w:rPr>
                <w:rFonts w:ascii="Times New Roman" w:cs="Times New Roman" w:hAnsi="Times New Roman"/>
                <w:sz w:val="24"/>
                <w:szCs w:val="24"/>
              </w:rPr>
              <w:tab/>
              <w:t xml:space="preserve">В т.3 по отношение на местните пазари, считаме че териториалното ограничение от радиус от 75 км. би могло да доведе до различен резултат в различните области в страната. Има много голяма териториална разлика в различните области и този критерии – 75 км, в различните области ще доведе до неясноти и проблеми от страна на потенциалните кандидати по мярката.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Предлагаме критерият в километри да бъде заменен с критерии на областен принцип, а именно стопанството на произход на продукта, преработката, и продажбата на крайния потребител да стават в рамките на една адми</w:t>
            </w:r>
            <w:r w:rsidR="0081100E">
              <w:rPr>
                <w:rFonts w:ascii="Times New Roman" w:cs="Times New Roman" w:hAnsi="Times New Roman"/>
                <w:sz w:val="24"/>
                <w:szCs w:val="24"/>
              </w:rPr>
              <w:t>нистративна област на страната.</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2.</w:t>
            </w:r>
            <w:r w:rsidRPr="003F59EE">
              <w:rPr>
                <w:rFonts w:ascii="Times New Roman" w:cs="Times New Roman" w:hAnsi="Times New Roman"/>
                <w:sz w:val="24"/>
                <w:szCs w:val="24"/>
              </w:rPr>
              <w:tab/>
              <w:t xml:space="preserve">В същият раздел в графа „Важно“ е записано ограничение по отношение на рекламата. Ограничението за рекламиране на определен продукт следва да отпадне.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Мотиви: За развиването на устойчив модел на къса верига на доставка или местен пазар е недостатъчно рекламирането само за наличието на такъв вид обединение. Важно е да се рекламират и предлаганите групи продукти и предлаганата продуктова гама. Нека да остане ограничението за реклама на определени марки или производители, но да могат да се рекламира продуктовата гама, примерно млечни продукти, ябълки, череши или други.</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По отношение на изложеното в Раздел 13.3 от Проекта за Инструкции: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1.</w:t>
            </w:r>
            <w:r w:rsidRPr="003F59EE">
              <w:rPr>
                <w:rFonts w:ascii="Times New Roman" w:cs="Times New Roman" w:hAnsi="Times New Roman"/>
                <w:sz w:val="24"/>
                <w:szCs w:val="24"/>
              </w:rPr>
              <w:tab/>
              <w:t>т. 5  Да се добави текст, с който да се предвиди допустимостта на разходи за текущи ремонти на наетите помещения, които ремонтни дейности не водят до увеличаване и подобряване стойността на недвижимия имот. Ремонти за които НЕ СЕ изисква строително разрешение по смисъла на ЗУТ.</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Мотиви: Считаме, че е крайно належащо за целите на безопасността и качеството на предлаганите хранителни продукти, хигиенните </w:t>
            </w:r>
            <w:r w:rsidRPr="003F59EE">
              <w:rPr>
                <w:rFonts w:ascii="Times New Roman" w:cs="Times New Roman" w:hAnsi="Times New Roman"/>
                <w:sz w:val="24"/>
                <w:szCs w:val="24"/>
              </w:rPr>
              <w:lastRenderedPageBreak/>
              <w:t>условия на помещенията в които ще се извършва търговска дейност да отговарят на всички изисквания на Закона за храните, Добрите Производствени и Търговски Практики и на HACCP  стандарта. За това неминуемо ще се изисква ремонт на търговските помещения но този ремонт няма да е капитален и за него няма да се изисква Разрешение за Строеж по ЗУТ.</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По отношение на изложеното в Раздел 14.1 от Проекта за Инструкции: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1.</w:t>
            </w:r>
            <w:r w:rsidRPr="003F59EE">
              <w:rPr>
                <w:rFonts w:ascii="Times New Roman" w:cs="Times New Roman" w:hAnsi="Times New Roman"/>
                <w:sz w:val="24"/>
                <w:szCs w:val="24"/>
              </w:rPr>
              <w:tab/>
              <w:t xml:space="preserve">В т.1 към б. „б“, следва да се добави и наем на складове или точка за продажба, свързани с дейността на обединението.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Мотиви: Целта на подмярката е обединенията да достигнат чрез къса верига или местен пазар на доставка до голям брой крайни потребители, обхващащо и по–голяма територия. Наличието на САМО един офис не осигурява достъпа на потребителя до предлаганата от обединението услуга и продукти. Ще са нужни и обекти по чл.12 от Закона за Храните чрез които да се осъществява самата търговска дейност, складове за хранителните продукти и земеделска продукция и други. Само един офис няма да е достатъчен.</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2.</w:t>
            </w:r>
            <w:r w:rsidRPr="003F59EE">
              <w:rPr>
                <w:rFonts w:ascii="Times New Roman" w:cs="Times New Roman" w:hAnsi="Times New Roman"/>
                <w:sz w:val="24"/>
                <w:szCs w:val="24"/>
              </w:rPr>
              <w:tab/>
              <w:t xml:space="preserve">В т. 2 б. „д“  да се разшири обхвата до национални медии във връзка с разпространение на резултатите от проекта по отношение на </w:t>
            </w:r>
            <w:r w:rsidRPr="003F59EE">
              <w:rPr>
                <w:rFonts w:ascii="Times New Roman" w:cs="Times New Roman" w:hAnsi="Times New Roman"/>
                <w:sz w:val="24"/>
                <w:szCs w:val="24"/>
              </w:rPr>
              <w:lastRenderedPageBreak/>
              <w:t>Обединението за къса верига, когато то ще развива дейност в повече от 2 или 3 административни области в страната</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Мотиви: Както посочихме по-горе при Обединението за местен пазар регионалните канали за осведомяване и реклама ще са достатъчни. Но при Обединенията за къса верига, които ще оперират в 2-3 или повече области ще е належащо да се използват и национални канали за реклама и осведомяване.</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3.</w:t>
            </w:r>
            <w:r w:rsidRPr="003F59EE">
              <w:rPr>
                <w:rFonts w:ascii="Times New Roman" w:cs="Times New Roman" w:hAnsi="Times New Roman"/>
                <w:sz w:val="24"/>
                <w:szCs w:val="24"/>
              </w:rPr>
              <w:tab/>
              <w:t>В графа „Важно“</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Предвидените разходи за софтуер в размер на 10%  от общо допустимите разходи са крайно недостатъчни. Предлагаме същите да бъдат увеличени до 50% от общо допустимите разходи по проекта. </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Мотиви: Разработването на специализиран софтуер, придобиването на патенти, изграждането на ERP система, SAP система, разработването и внедряването на интернет магазин за продажба, изискват далеч по- голям от предвиденият финансов ресурс. Считаме че суми в размер от 250 до 300 хил. лева са минимални за такъв софтуер. По малък ресурс би довел до закупуването или разработването на софтуер от много нисък клас, което ще доведе до нисък резултат и висок риск на проекта по отношение на неговата жизнеспособност в дългосрочен план. Добрият софтуер има висока цена.</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 </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lastRenderedPageBreak/>
              <w:t xml:space="preserve">По отношение на предвидените разходи за закупуване на транспортни средства, следва да бъде предвид бюджет в рамките на поне 100 000лв. но със заложен лимит за ЕДНО МПС от 25-30 хил лева и да има изискване да се лицензира от БАБХ за транспорт на съответните хранители продукти.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Мотиви: Предвид изискванията по отношение на транспортирането на хранителни стоки, произтичащи от Закона за храните, МПС пригодени за такава дейност са значително по скъпи от обикновените. Един бус от средна марка със заводска термо изолация струва в рамките на 30 до 40 хил. евро, или около 60-80 хил. лева.</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 </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По отношение на изложеното в Раздел 14.2 от Проекта за Инструкции: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1.</w:t>
            </w:r>
            <w:r w:rsidRPr="003F59EE">
              <w:rPr>
                <w:rFonts w:ascii="Times New Roman" w:cs="Times New Roman" w:hAnsi="Times New Roman"/>
                <w:sz w:val="24"/>
                <w:szCs w:val="24"/>
              </w:rPr>
              <w:tab/>
              <w:t>Т.3 ПО отношение на трудовите договори с ангажираните с дейността на обединението да се конкретизира с кого следва да бъде сключен трудовият договор. Дали със обединението или може и с неговите членове, които също могат да са работодатели. Считаме, че е добре да се даде възможност трудовите договори да се сключват не сам с обединението но и със земеделския стопанин или неговият партньор.</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2.</w:t>
            </w:r>
            <w:r w:rsidRPr="003F59EE">
              <w:rPr>
                <w:rFonts w:ascii="Times New Roman" w:cs="Times New Roman" w:hAnsi="Times New Roman"/>
                <w:sz w:val="24"/>
                <w:szCs w:val="24"/>
              </w:rPr>
              <w:tab/>
              <w:t xml:space="preserve">В графа „Важно“ е записано ограничение от максимум три наети лица. Разработването на средно голяма къса верига на доставка, с </w:t>
            </w:r>
            <w:r w:rsidRPr="003F59EE">
              <w:rPr>
                <w:rFonts w:ascii="Times New Roman" w:cs="Times New Roman" w:hAnsi="Times New Roman"/>
                <w:sz w:val="24"/>
                <w:szCs w:val="24"/>
              </w:rPr>
              <w:lastRenderedPageBreak/>
              <w:t xml:space="preserve">гарантирано устойчиво развитие, дори и след приключване дейността на проекта изисква наемането на повече от трима човека висококвалифициран персонал. </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Предлагаме да бъде предоставена възможност за наемане на до 10 човека за обединение къса верига. За обединение за местен пазар да остане до 3 човека.</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По отношение на изложеното в Раздел 14.3 от Проекта за Инструкции: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1.</w:t>
            </w:r>
            <w:r w:rsidRPr="003F59EE">
              <w:rPr>
                <w:rFonts w:ascii="Times New Roman" w:cs="Times New Roman" w:hAnsi="Times New Roman"/>
                <w:sz w:val="24"/>
                <w:szCs w:val="24"/>
              </w:rPr>
              <w:tab/>
              <w:t>В т. 14 да се добавят като допустими разходи и разходите за наем на складове и точки за продажба. Мотивите изложихме по-горе</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2.</w:t>
            </w:r>
            <w:r w:rsidRPr="003F59EE">
              <w:rPr>
                <w:rFonts w:ascii="Times New Roman" w:cs="Times New Roman" w:hAnsi="Times New Roman"/>
                <w:sz w:val="24"/>
                <w:szCs w:val="24"/>
              </w:rPr>
              <w:tab/>
              <w:t>В т. 20 към допустимите разходи за наем да бъдат включен и разходи за текущи ремонти, които не водят до увеличаване стойността на имота. Мотивите изложихме по-горе.</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По отношение на изложеното в Раздел 22 Критерии и методика за оценка на проектните предложения от Проекта за Инструкции: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1.</w:t>
            </w:r>
            <w:r w:rsidRPr="003F59EE">
              <w:rPr>
                <w:rFonts w:ascii="Times New Roman" w:cs="Times New Roman" w:hAnsi="Times New Roman"/>
                <w:sz w:val="24"/>
                <w:szCs w:val="24"/>
              </w:rPr>
              <w:tab/>
              <w:t xml:space="preserve">Приоритет 1 „Оценка на териториалният обхват на проекта“, </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Проекти, които се изпълняват на територията на планински район:</w:t>
            </w: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Предлагаме към критерия по т. 1.1 да се добави още една възможност: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lastRenderedPageBreak/>
              <w:t>Критерии 1.1.А „териториалният обхват на дейността по проекта попада частично в обхвата на планинските райони в страната“, който да носи 3 точки.</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2.</w:t>
            </w:r>
            <w:r w:rsidRPr="003F59EE">
              <w:rPr>
                <w:rFonts w:ascii="Times New Roman" w:cs="Times New Roman" w:hAnsi="Times New Roman"/>
                <w:sz w:val="24"/>
                <w:szCs w:val="24"/>
              </w:rPr>
              <w:tab/>
              <w:t>Приоритет 3 „Оценка на видовете продукти, включени в обхвата на сътрудничеството“</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 xml:space="preserve">В този критерии е посочено реализация на продукти само от чувствителните сектори. За изграждане на устойчив пазарен модел на обединение с маркетингова цел е необходимо предлагането на по-широка гама от продукти. Предлагането на тясна гама от продукти ще направи целият проект нежиснеспособен и след изтичането на периода за подпомагане най-вероятно по чисто икономически причини, обединението няма да може да прсъществува. </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Предлагаме думите „само“  да отпадне, или в насоките да бъде предвидено тълкуване на този приоритет с цел гарантиране на жизнеспособността на обединението след изтичане на периода на подпомагане. А именно ПО ШИРОКА ГАМА на предлаганите продукти.</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т. 11 от поясненията към ранкинга следва да отпаднат думите „единствено“ и  „само“.</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lastRenderedPageBreak/>
              <w:t>3.</w:t>
            </w:r>
            <w:r w:rsidRPr="003F59EE">
              <w:rPr>
                <w:rFonts w:ascii="Times New Roman" w:cs="Times New Roman" w:hAnsi="Times New Roman"/>
                <w:sz w:val="24"/>
                <w:szCs w:val="24"/>
              </w:rPr>
              <w:tab/>
              <w:t>Предлагаме да бъдат включени и допълнителни критерии за оценка:</w:t>
            </w:r>
          </w:p>
          <w:p w:rsidP="008340D7" w:rsidR="003F59EE" w:rsidRDefault="003F59EE" w:rsidRPr="003F59EE">
            <w:pPr>
              <w:jc w:val="both"/>
              <w:rPr>
                <w:rFonts w:ascii="Times New Roman" w:cs="Times New Roman" w:hAnsi="Times New Roman"/>
                <w:sz w:val="24"/>
                <w:szCs w:val="24"/>
              </w:rPr>
            </w:pPr>
          </w:p>
          <w:p w:rsidP="008340D7" w:rsidR="003F59EE" w:rsidRDefault="003F59EE" w:rsidRPr="003F59EE">
            <w:pPr>
              <w:jc w:val="both"/>
              <w:rPr>
                <w:rFonts w:ascii="Times New Roman" w:cs="Times New Roman" w:hAnsi="Times New Roman"/>
                <w:sz w:val="24"/>
                <w:szCs w:val="24"/>
              </w:rPr>
            </w:pPr>
            <w:r w:rsidRPr="003F59EE">
              <w:rPr>
                <w:rFonts w:ascii="Times New Roman" w:cs="Times New Roman" w:hAnsi="Times New Roman"/>
                <w:sz w:val="24"/>
                <w:szCs w:val="24"/>
              </w:rPr>
              <w:t>А) 10т. за наличието на биосертификат от минимум 50% от земеделските стопани участващи в обединението.</w:t>
            </w:r>
          </w:p>
          <w:p w:rsidP="008340D7" w:rsidR="0028288A" w:rsidRDefault="003F59EE" w:rsidRPr="00B829AD">
            <w:pPr>
              <w:jc w:val="both"/>
              <w:rPr>
                <w:rFonts w:ascii="Times New Roman" w:cs="Times New Roman" w:hAnsi="Times New Roman"/>
                <w:sz w:val="24"/>
                <w:szCs w:val="24"/>
              </w:rPr>
            </w:pPr>
            <w:r w:rsidRPr="003F59EE">
              <w:rPr>
                <w:rFonts w:ascii="Times New Roman" w:cs="Times New Roman" w:hAnsi="Times New Roman"/>
                <w:sz w:val="24"/>
                <w:szCs w:val="24"/>
              </w:rPr>
              <w:t>Б) 10 т. За иновации, когато проекта е насочен към изграждането на интернет магазин за търговия и ERP  система на обединението.</w:t>
            </w:r>
          </w:p>
        </w:tc>
        <w:tc>
          <w:tcPr>
            <w:tcW w:type="dxa" w:w="5103"/>
            <w:shd w:color="auto" w:fill="FFFFFF" w:themeFill="background1" w:val="clear"/>
          </w:tcPr>
          <w:p w:rsidP="005845D4" w:rsidR="0028288A" w:rsidRDefault="0028288A">
            <w:pPr>
              <w:jc w:val="both"/>
              <w:rPr>
                <w:rFonts w:ascii="Times New Roman" w:cs="Times New Roman" w:hAnsi="Times New Roman"/>
                <w:sz w:val="24"/>
                <w:szCs w:val="24"/>
              </w:rPr>
            </w:pPr>
          </w:p>
          <w:p w:rsidP="005845D4" w:rsidR="000D0F26" w:rsidRDefault="000D0F26">
            <w:pPr>
              <w:jc w:val="both"/>
              <w:rPr>
                <w:rFonts w:ascii="Times New Roman" w:cs="Times New Roman" w:hAnsi="Times New Roman"/>
                <w:sz w:val="24"/>
                <w:szCs w:val="24"/>
              </w:rPr>
            </w:pPr>
          </w:p>
          <w:p w:rsidP="000D0F26" w:rsidR="000D0F26" w:rsidRDefault="000D0F26">
            <w:pPr>
              <w:jc w:val="both"/>
              <w:rPr>
                <w:rFonts w:ascii="Times New Roman" w:hAnsi="Times New Roman"/>
                <w:sz w:val="24"/>
                <w:szCs w:val="24"/>
              </w:rPr>
            </w:pPr>
            <w:r w:rsidRPr="000D0F26">
              <w:rPr>
                <w:rFonts w:ascii="Times New Roman" w:hAnsi="Times New Roman"/>
                <w:sz w:val="24"/>
                <w:szCs w:val="24"/>
              </w:rPr>
              <w:t>1.</w:t>
            </w:r>
            <w:r>
              <w:rPr>
                <w:rFonts w:ascii="Times New Roman" w:hAnsi="Times New Roman"/>
                <w:sz w:val="24"/>
                <w:szCs w:val="24"/>
              </w:rPr>
              <w:t xml:space="preserve"> Не се приема. </w:t>
            </w:r>
            <w:r w:rsidR="0043178D">
              <w:rPr>
                <w:rFonts w:ascii="Times New Roman" w:hAnsi="Times New Roman"/>
                <w:sz w:val="24"/>
                <w:szCs w:val="24"/>
              </w:rPr>
              <w:t>Няма такъв текст в раздел 9 от Условията за кандидатстване.</w:t>
            </w:r>
            <w:r>
              <w:rPr>
                <w:rFonts w:ascii="Times New Roman" w:hAnsi="Times New Roman"/>
                <w:sz w:val="24"/>
                <w:szCs w:val="24"/>
              </w:rPr>
              <w:t xml:space="preserve"> </w:t>
            </w: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0D0F26" w:rsidR="000D0F26" w:rsidRDefault="000D0F26">
            <w:pPr>
              <w:jc w:val="both"/>
              <w:rPr>
                <w:rFonts w:ascii="Times New Roman" w:hAnsi="Times New Roman"/>
                <w:sz w:val="24"/>
                <w:szCs w:val="24"/>
              </w:rPr>
            </w:pPr>
          </w:p>
          <w:p w:rsidP="008340D7" w:rsidR="0043178D" w:rsidRDefault="0043178D">
            <w:pPr>
              <w:rPr>
                <w:rFonts w:ascii="Times New Roman" w:hAnsi="Times New Roman"/>
                <w:sz w:val="24"/>
                <w:szCs w:val="24"/>
              </w:rPr>
            </w:pPr>
          </w:p>
          <w:p w:rsidP="009333F2" w:rsidR="0043178D" w:rsidRDefault="008340D7">
            <w:pPr>
              <w:jc w:val="both"/>
              <w:rPr>
                <w:rFonts w:ascii="Times New Roman" w:hAnsi="Times New Roman"/>
                <w:sz w:val="24"/>
                <w:szCs w:val="24"/>
              </w:rPr>
            </w:pPr>
            <w:r w:rsidRPr="008340D7">
              <w:rPr>
                <w:rFonts w:ascii="Times New Roman" w:hAnsi="Times New Roman"/>
                <w:sz w:val="24"/>
                <w:szCs w:val="24"/>
              </w:rPr>
              <w:t>Не се приема</w:t>
            </w:r>
            <w:r>
              <w:rPr>
                <w:rFonts w:ascii="Times New Roman" w:hAnsi="Times New Roman"/>
                <w:sz w:val="24"/>
                <w:szCs w:val="24"/>
              </w:rPr>
              <w:t xml:space="preserve">. </w:t>
            </w:r>
          </w:p>
          <w:p w:rsidP="009333F2" w:rsidR="008340D7" w:rsidRDefault="008340D7">
            <w:pPr>
              <w:jc w:val="both"/>
              <w:rPr>
                <w:rFonts w:ascii="Times New Roman" w:hAnsi="Times New Roman"/>
                <w:sz w:val="24"/>
                <w:szCs w:val="24"/>
              </w:rPr>
            </w:pPr>
            <w:r w:rsidRPr="008340D7">
              <w:rPr>
                <w:rFonts w:ascii="Times New Roman" w:hAnsi="Times New Roman"/>
                <w:sz w:val="24"/>
                <w:szCs w:val="24"/>
              </w:rPr>
              <w:t>1.</w:t>
            </w:r>
            <w:r w:rsidRPr="008340D7">
              <w:rPr>
                <w:rFonts w:ascii="Times New Roman" w:hAnsi="Times New Roman"/>
                <w:sz w:val="24"/>
                <w:szCs w:val="24"/>
              </w:rPr>
              <w:tab/>
              <w:t>Максималният размер на допустимите разходи по т. 1 от  Раздел 14.1 „Допустими разходи“</w:t>
            </w:r>
            <w:r>
              <w:t xml:space="preserve"> </w:t>
            </w:r>
            <w:r w:rsidRPr="008340D7">
              <w:rPr>
                <w:rFonts w:ascii="Times New Roman" w:hAnsi="Times New Roman"/>
                <w:sz w:val="24"/>
                <w:szCs w:val="24"/>
              </w:rPr>
              <w:t xml:space="preserve">е записан в ПРСР 2014-2020 г. </w:t>
            </w:r>
          </w:p>
          <w:p w:rsidP="009333F2" w:rsidR="008340D7" w:rsidRDefault="0043178D">
            <w:pPr>
              <w:jc w:val="both"/>
              <w:rPr>
                <w:rFonts w:ascii="Times New Roman" w:hAnsi="Times New Roman"/>
                <w:sz w:val="24"/>
                <w:szCs w:val="24"/>
              </w:rPr>
            </w:pPr>
            <w:r>
              <w:rPr>
                <w:rFonts w:ascii="Times New Roman" w:hAnsi="Times New Roman"/>
                <w:sz w:val="24"/>
                <w:szCs w:val="24"/>
              </w:rPr>
              <w:t>Също така т</w:t>
            </w:r>
            <w:r w:rsidRPr="0043178D">
              <w:rPr>
                <w:rFonts w:ascii="Times New Roman" w:hAnsi="Times New Roman"/>
                <w:sz w:val="24"/>
                <w:szCs w:val="24"/>
              </w:rPr>
              <w:t>екущи</w:t>
            </w:r>
            <w:r>
              <w:rPr>
                <w:rFonts w:ascii="Times New Roman" w:hAnsi="Times New Roman"/>
                <w:sz w:val="24"/>
                <w:szCs w:val="24"/>
              </w:rPr>
              <w:t>те</w:t>
            </w:r>
            <w:r w:rsidRPr="0043178D">
              <w:rPr>
                <w:rFonts w:ascii="Times New Roman" w:hAnsi="Times New Roman"/>
                <w:sz w:val="24"/>
                <w:szCs w:val="24"/>
              </w:rPr>
              <w:t xml:space="preserve"> разходи за осъществяване на сътрудничеството </w:t>
            </w:r>
            <w:r>
              <w:rPr>
                <w:rFonts w:ascii="Times New Roman" w:hAnsi="Times New Roman"/>
                <w:sz w:val="24"/>
                <w:szCs w:val="24"/>
              </w:rPr>
              <w:t>са свързани само с управление</w:t>
            </w:r>
            <w:r w:rsidRPr="0043178D">
              <w:rPr>
                <w:rFonts w:ascii="Times New Roman" w:hAnsi="Times New Roman"/>
                <w:sz w:val="24"/>
                <w:szCs w:val="24"/>
              </w:rPr>
              <w:t xml:space="preserve"> </w:t>
            </w:r>
            <w:r>
              <w:rPr>
                <w:rFonts w:ascii="Times New Roman" w:hAnsi="Times New Roman"/>
                <w:sz w:val="24"/>
                <w:szCs w:val="24"/>
              </w:rPr>
              <w:t>изпълнението на</w:t>
            </w:r>
            <w:r w:rsidRPr="0043178D">
              <w:rPr>
                <w:rFonts w:ascii="Times New Roman" w:hAnsi="Times New Roman"/>
                <w:sz w:val="24"/>
                <w:szCs w:val="24"/>
              </w:rPr>
              <w:t xml:space="preserve"> колективния проект</w:t>
            </w:r>
            <w:r>
              <w:rPr>
                <w:rFonts w:ascii="Times New Roman" w:hAnsi="Times New Roman"/>
                <w:sz w:val="24"/>
                <w:szCs w:val="24"/>
              </w:rPr>
              <w:t xml:space="preserve"> за сътрудничество (например координатор), а не за подпомагане на обичайната дейност на кандидата.</w:t>
            </w: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8340D7" w:rsidR="008340D7" w:rsidRDefault="008340D7">
            <w:pPr>
              <w:rPr>
                <w:rFonts w:ascii="Times New Roman" w:hAnsi="Times New Roman"/>
                <w:sz w:val="24"/>
                <w:szCs w:val="24"/>
              </w:rPr>
            </w:pPr>
          </w:p>
          <w:p w:rsidP="000D0F26" w:rsidR="000D0F26" w:rsidRDefault="008340D7">
            <w:pPr>
              <w:jc w:val="both"/>
              <w:rPr>
                <w:rFonts w:ascii="Times New Roman" w:hAnsi="Times New Roman"/>
                <w:sz w:val="24"/>
                <w:szCs w:val="24"/>
              </w:rPr>
            </w:pPr>
            <w:r>
              <w:rPr>
                <w:rFonts w:ascii="Times New Roman" w:hAnsi="Times New Roman"/>
                <w:sz w:val="24"/>
                <w:szCs w:val="24"/>
              </w:rPr>
              <w:t xml:space="preserve">3. Не се приема. </w:t>
            </w:r>
            <w:r w:rsidRPr="008340D7">
              <w:rPr>
                <w:rFonts w:ascii="Times New Roman" w:hAnsi="Times New Roman"/>
                <w:sz w:val="24"/>
                <w:szCs w:val="24"/>
              </w:rPr>
              <w:t>Максималният размер на допустимите разходи по т. 2 от Раздел 14.1 „Допустими разходи“</w:t>
            </w:r>
            <w:r>
              <w:rPr>
                <w:rFonts w:ascii="Times New Roman" w:hAnsi="Times New Roman"/>
                <w:sz w:val="24"/>
                <w:szCs w:val="24"/>
              </w:rPr>
              <w:t xml:space="preserve"> е </w:t>
            </w:r>
            <w:r w:rsidRPr="008340D7">
              <w:rPr>
                <w:rFonts w:ascii="Times New Roman" w:hAnsi="Times New Roman"/>
                <w:sz w:val="24"/>
                <w:szCs w:val="24"/>
              </w:rPr>
              <w:t>записан в ПРСР 2014-2020 г.</w:t>
            </w:r>
            <w:r w:rsidR="00F13C20">
              <w:rPr>
                <w:rFonts w:ascii="Times New Roman" w:hAnsi="Times New Roman"/>
                <w:sz w:val="24"/>
                <w:szCs w:val="24"/>
              </w:rPr>
              <w:t xml:space="preserve"> и включва само стандартни разходи съгласно Приложение № 1 към Условията за кандидатстване.</w:t>
            </w:r>
          </w:p>
          <w:p w:rsidP="000D0F26" w:rsidR="008340D7" w:rsidRDefault="008340D7">
            <w:pPr>
              <w:jc w:val="both"/>
              <w:rPr>
                <w:rFonts w:ascii="Times New Roman" w:hAnsi="Times New Roman"/>
                <w:sz w:val="24"/>
                <w:szCs w:val="24"/>
              </w:rPr>
            </w:pPr>
          </w:p>
          <w:p w:rsidP="000D0F26" w:rsidR="008340D7" w:rsidRDefault="008340D7">
            <w:pPr>
              <w:jc w:val="both"/>
              <w:rPr>
                <w:rFonts w:ascii="Times New Roman" w:hAnsi="Times New Roman"/>
                <w:sz w:val="24"/>
                <w:szCs w:val="24"/>
              </w:rPr>
            </w:pPr>
          </w:p>
          <w:p w:rsidP="000D0F26" w:rsidR="008340D7" w:rsidRDefault="008340D7">
            <w:pPr>
              <w:jc w:val="both"/>
              <w:rPr>
                <w:rFonts w:ascii="Times New Roman" w:hAnsi="Times New Roman"/>
                <w:sz w:val="24"/>
                <w:szCs w:val="24"/>
              </w:rPr>
            </w:pPr>
          </w:p>
          <w:p w:rsidP="000D0F26" w:rsidR="008340D7" w:rsidRDefault="008340D7">
            <w:pPr>
              <w:jc w:val="both"/>
              <w:rPr>
                <w:rFonts w:ascii="Times New Roman" w:hAnsi="Times New Roman"/>
                <w:sz w:val="24"/>
                <w:szCs w:val="24"/>
              </w:rPr>
            </w:pPr>
          </w:p>
          <w:p w:rsidP="000D0F26" w:rsidR="008340D7" w:rsidRDefault="008340D7">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r>
              <w:rPr>
                <w:rFonts w:ascii="Times New Roman" w:hAnsi="Times New Roman"/>
                <w:sz w:val="24"/>
                <w:szCs w:val="24"/>
              </w:rPr>
              <w:lastRenderedPageBreak/>
              <w:t xml:space="preserve">4. </w:t>
            </w:r>
            <w:r w:rsidR="00106CED">
              <w:rPr>
                <w:rFonts w:ascii="Times New Roman" w:hAnsi="Times New Roman"/>
                <w:sz w:val="24"/>
                <w:szCs w:val="24"/>
              </w:rPr>
              <w:t>Приема се частично</w:t>
            </w:r>
            <w:r>
              <w:rPr>
                <w:rFonts w:ascii="Times New Roman" w:hAnsi="Times New Roman"/>
                <w:sz w:val="24"/>
                <w:szCs w:val="24"/>
              </w:rPr>
              <w:t xml:space="preserve">. </w:t>
            </w:r>
            <w:r w:rsidR="007A5685">
              <w:rPr>
                <w:rFonts w:ascii="Times New Roman" w:hAnsi="Times New Roman"/>
                <w:sz w:val="24"/>
                <w:szCs w:val="24"/>
              </w:rPr>
              <w:t xml:space="preserve">Максималният размер на безвъзмездната финансова помощ е </w:t>
            </w:r>
            <w:r w:rsidR="00106CED">
              <w:rPr>
                <w:rFonts w:ascii="Times New Roman" w:hAnsi="Times New Roman"/>
                <w:sz w:val="24"/>
                <w:szCs w:val="24"/>
              </w:rPr>
              <w:t>увеличен</w:t>
            </w:r>
            <w:r w:rsidR="007A5685">
              <w:rPr>
                <w:rFonts w:ascii="Times New Roman" w:hAnsi="Times New Roman"/>
                <w:sz w:val="24"/>
                <w:szCs w:val="24"/>
              </w:rPr>
              <w:t>.</w:t>
            </w:r>
            <w:r w:rsidR="00F13C20">
              <w:rPr>
                <w:rFonts w:ascii="Times New Roman" w:hAnsi="Times New Roman"/>
                <w:sz w:val="24"/>
                <w:szCs w:val="24"/>
              </w:rPr>
              <w:t xml:space="preserve"> </w:t>
            </w: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340D7" w:rsidRDefault="008340D7">
            <w:pPr>
              <w:jc w:val="both"/>
              <w:rPr>
                <w:rFonts w:ascii="Times New Roman" w:hAnsi="Times New Roman"/>
                <w:sz w:val="24"/>
                <w:szCs w:val="24"/>
              </w:rPr>
            </w:pPr>
          </w:p>
          <w:p w:rsidP="009333F2" w:rsidR="008340D7" w:rsidRDefault="0081100E" w:rsidRPr="005111A0">
            <w:pPr>
              <w:pStyle w:val="Default"/>
              <w:rPr>
                <w:lang w:val="bg-BG"/>
              </w:rPr>
            </w:pPr>
            <w:r w:rsidRPr="009333F2">
              <w:rPr>
                <w:lang w:val="bg-BG"/>
              </w:rPr>
              <w:t xml:space="preserve">1. Не се приема. Рдиусът </w:t>
            </w:r>
            <w:r w:rsidR="0039232B" w:rsidRPr="009333F2">
              <w:rPr>
                <w:lang w:val="bg-BG"/>
              </w:rPr>
              <w:t xml:space="preserve">е определен в одобрената ПРСР 2014 – 2020 г. </w:t>
            </w: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39232B" w:rsidRDefault="0039232B">
            <w:pPr>
              <w:jc w:val="both"/>
              <w:rPr>
                <w:rFonts w:ascii="Times New Roman" w:hAnsi="Times New Roman"/>
                <w:sz w:val="24"/>
                <w:szCs w:val="24"/>
                <w:highlight w:val="yellow"/>
              </w:rPr>
            </w:pPr>
          </w:p>
          <w:p w:rsidP="000D0F26" w:rsidR="0039232B" w:rsidRDefault="0039232B">
            <w:pPr>
              <w:jc w:val="both"/>
              <w:rPr>
                <w:rFonts w:ascii="Times New Roman" w:hAnsi="Times New Roman"/>
                <w:sz w:val="24"/>
                <w:szCs w:val="24"/>
                <w:highlight w:val="yellow"/>
              </w:rPr>
            </w:pPr>
          </w:p>
          <w:p w:rsidP="000D0F26" w:rsidR="0039232B" w:rsidRDefault="0039232B">
            <w:pPr>
              <w:jc w:val="both"/>
              <w:rPr>
                <w:rFonts w:ascii="Times New Roman" w:hAnsi="Times New Roman"/>
                <w:sz w:val="24"/>
                <w:szCs w:val="24"/>
                <w:highlight w:val="yellow"/>
              </w:rPr>
            </w:pPr>
          </w:p>
          <w:p w:rsidP="000D0F26" w:rsidR="0039232B" w:rsidRDefault="0039232B">
            <w:pPr>
              <w:jc w:val="both"/>
              <w:rPr>
                <w:rFonts w:ascii="Times New Roman" w:hAnsi="Times New Roman"/>
                <w:sz w:val="24"/>
                <w:szCs w:val="24"/>
                <w:highlight w:val="yellow"/>
              </w:rPr>
            </w:pPr>
          </w:p>
          <w:p w:rsidP="000D0F26" w:rsidR="0039232B" w:rsidRDefault="0039232B">
            <w:pPr>
              <w:jc w:val="both"/>
              <w:rPr>
                <w:rFonts w:ascii="Times New Roman" w:hAnsi="Times New Roman"/>
                <w:sz w:val="24"/>
                <w:szCs w:val="24"/>
                <w:highlight w:val="yellow"/>
              </w:rPr>
            </w:pPr>
          </w:p>
          <w:p w:rsidP="000D0F26" w:rsidR="0039232B" w:rsidRDefault="0039232B">
            <w:pPr>
              <w:jc w:val="both"/>
              <w:rPr>
                <w:rFonts w:ascii="Times New Roman" w:hAnsi="Times New Roman"/>
                <w:sz w:val="24"/>
                <w:szCs w:val="24"/>
                <w:highlight w:val="yellow"/>
              </w:rPr>
            </w:pPr>
          </w:p>
          <w:p w:rsidP="000D0F26" w:rsidR="0039232B" w:rsidRDefault="0039232B">
            <w:pPr>
              <w:jc w:val="both"/>
              <w:rPr>
                <w:rFonts w:ascii="Times New Roman" w:hAnsi="Times New Roman"/>
                <w:sz w:val="24"/>
                <w:szCs w:val="24"/>
                <w:highlight w:val="yellow"/>
              </w:rPr>
            </w:pPr>
          </w:p>
          <w:p w:rsidP="000D0F26" w:rsidR="009F6DBB" w:rsidRDefault="009F6DBB">
            <w:pPr>
              <w:jc w:val="both"/>
              <w:rPr>
                <w:rFonts w:ascii="Times New Roman" w:hAnsi="Times New Roman"/>
                <w:sz w:val="24"/>
                <w:szCs w:val="24"/>
                <w:highlight w:val="yellow"/>
              </w:rPr>
            </w:pPr>
          </w:p>
          <w:p w:rsidP="000D0F26" w:rsidR="0039232B" w:rsidRDefault="0039232B">
            <w:pPr>
              <w:jc w:val="both"/>
              <w:rPr>
                <w:rFonts w:ascii="Times New Roman" w:hAnsi="Times New Roman"/>
                <w:sz w:val="24"/>
                <w:szCs w:val="24"/>
                <w:highlight w:val="yellow"/>
              </w:rPr>
            </w:pPr>
          </w:p>
          <w:p w:rsidP="000D0F26" w:rsidR="008340D7" w:rsidRDefault="0081100E">
            <w:pPr>
              <w:jc w:val="both"/>
              <w:rPr>
                <w:rFonts w:ascii="Times New Roman" w:hAnsi="Times New Roman"/>
                <w:sz w:val="24"/>
                <w:szCs w:val="24"/>
              </w:rPr>
            </w:pPr>
            <w:r w:rsidRPr="009333F2">
              <w:rPr>
                <w:rFonts w:ascii="Times New Roman" w:hAnsi="Times New Roman"/>
                <w:sz w:val="24"/>
                <w:szCs w:val="24"/>
              </w:rPr>
              <w:t>2. Не се приема.</w:t>
            </w:r>
            <w:r>
              <w:rPr>
                <w:rFonts w:ascii="Times New Roman" w:hAnsi="Times New Roman"/>
                <w:sz w:val="24"/>
                <w:szCs w:val="24"/>
              </w:rPr>
              <w:t xml:space="preserve"> </w:t>
            </w:r>
            <w:r w:rsidR="0039232B">
              <w:rPr>
                <w:rFonts w:ascii="Times New Roman" w:hAnsi="Times New Roman"/>
                <w:sz w:val="24"/>
                <w:szCs w:val="24"/>
              </w:rPr>
              <w:t xml:space="preserve">Дейностите за популяризиране не включват реклама, а условията за тях са описани </w:t>
            </w:r>
            <w:r w:rsidR="002A36CB">
              <w:rPr>
                <w:rFonts w:ascii="Times New Roman" w:hAnsi="Times New Roman"/>
                <w:sz w:val="24"/>
                <w:szCs w:val="24"/>
              </w:rPr>
              <w:t xml:space="preserve">в </w:t>
            </w:r>
            <w:r w:rsidR="0039232B">
              <w:rPr>
                <w:rFonts w:ascii="Times New Roman" w:hAnsi="Times New Roman"/>
                <w:sz w:val="24"/>
                <w:szCs w:val="24"/>
              </w:rPr>
              <w:t xml:space="preserve">одобрената ПРСР 2014 – 2020 </w:t>
            </w:r>
            <w:r w:rsidR="002A36CB">
              <w:rPr>
                <w:rFonts w:ascii="Times New Roman" w:hAnsi="Times New Roman"/>
                <w:sz w:val="24"/>
                <w:szCs w:val="24"/>
              </w:rPr>
              <w:t>г.</w:t>
            </w:r>
          </w:p>
          <w:p w:rsidP="000D0F26" w:rsidR="008340D7" w:rsidRDefault="008340D7">
            <w:pPr>
              <w:jc w:val="both"/>
              <w:rPr>
                <w:rFonts w:ascii="Times New Roman" w:hAnsi="Times New Roman"/>
                <w:sz w:val="24"/>
                <w:szCs w:val="24"/>
              </w:rPr>
            </w:pPr>
          </w:p>
          <w:p w:rsidP="000D0F26" w:rsidR="008340D7" w:rsidRDefault="008340D7">
            <w:pPr>
              <w:jc w:val="both"/>
              <w:rPr>
                <w:rFonts w:ascii="Times New Roman" w:hAnsi="Times New Roman"/>
                <w:sz w:val="24"/>
                <w:szCs w:val="24"/>
              </w:rPr>
            </w:pPr>
          </w:p>
          <w:p w:rsidP="000D0F26" w:rsidR="008340D7" w:rsidRDefault="008340D7">
            <w:pPr>
              <w:jc w:val="both"/>
              <w:rPr>
                <w:rFonts w:ascii="Times New Roman" w:hAnsi="Times New Roman"/>
                <w:sz w:val="24"/>
                <w:szCs w:val="24"/>
              </w:rPr>
            </w:pPr>
          </w:p>
          <w:p w:rsidP="000D0F26" w:rsidR="008340D7" w:rsidRDefault="008340D7">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7A5685" w:rsidRDefault="007A5685">
            <w:pPr>
              <w:jc w:val="both"/>
              <w:rPr>
                <w:rFonts w:ascii="Times New Roman" w:hAnsi="Times New Roman"/>
                <w:sz w:val="24"/>
                <w:szCs w:val="24"/>
              </w:rPr>
            </w:pPr>
          </w:p>
          <w:p w:rsidP="000D0F26" w:rsidR="007A5685" w:rsidRDefault="007A5685">
            <w:pPr>
              <w:jc w:val="both"/>
              <w:rPr>
                <w:rFonts w:ascii="Times New Roman" w:hAnsi="Times New Roman"/>
                <w:sz w:val="24"/>
                <w:szCs w:val="24"/>
              </w:rPr>
            </w:pPr>
          </w:p>
          <w:p w:rsidP="000D0F26" w:rsidR="007A5685" w:rsidRDefault="007A5685">
            <w:pPr>
              <w:jc w:val="both"/>
              <w:rPr>
                <w:rFonts w:ascii="Times New Roman" w:hAnsi="Times New Roman"/>
                <w:sz w:val="24"/>
                <w:szCs w:val="24"/>
              </w:rPr>
            </w:pPr>
          </w:p>
          <w:p w:rsidP="000D0F26" w:rsidR="007A5685" w:rsidRDefault="007A5685">
            <w:pPr>
              <w:jc w:val="both"/>
              <w:rPr>
                <w:rFonts w:ascii="Times New Roman" w:hAnsi="Times New Roman"/>
                <w:sz w:val="24"/>
                <w:szCs w:val="24"/>
              </w:rPr>
            </w:pPr>
          </w:p>
          <w:p w:rsidP="000D0F26" w:rsidR="007A5685" w:rsidRDefault="007A5685">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r>
              <w:rPr>
                <w:rFonts w:ascii="Times New Roman" w:hAnsi="Times New Roman"/>
                <w:sz w:val="24"/>
                <w:szCs w:val="24"/>
              </w:rPr>
              <w:t xml:space="preserve">1. </w:t>
            </w:r>
            <w:r w:rsidRPr="00103370">
              <w:rPr>
                <w:rFonts w:ascii="Times New Roman" w:hAnsi="Times New Roman"/>
                <w:sz w:val="24"/>
                <w:szCs w:val="24"/>
              </w:rPr>
              <w:t>Не се приема. Финансова помощ не се предоставя за изграждане и подобряване на недвижимо имущество.</w:t>
            </w:r>
            <w:r>
              <w:rPr>
                <w:rFonts w:ascii="Times New Roman" w:hAnsi="Times New Roman"/>
                <w:sz w:val="24"/>
                <w:szCs w:val="24"/>
              </w:rPr>
              <w:t xml:space="preserve"> </w:t>
            </w: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81100E" w:rsidRDefault="0081100E">
            <w:pPr>
              <w:jc w:val="both"/>
              <w:rPr>
                <w:rFonts w:ascii="Times New Roman" w:hAnsi="Times New Roman"/>
                <w:sz w:val="24"/>
                <w:szCs w:val="24"/>
              </w:rPr>
            </w:pPr>
            <w:r>
              <w:rPr>
                <w:rFonts w:ascii="Times New Roman" w:hAnsi="Times New Roman"/>
                <w:sz w:val="24"/>
                <w:szCs w:val="24"/>
              </w:rPr>
              <w:t xml:space="preserve">1. </w:t>
            </w:r>
            <w:r w:rsidRPr="00103370">
              <w:rPr>
                <w:rFonts w:ascii="Times New Roman" w:hAnsi="Times New Roman"/>
                <w:sz w:val="24"/>
                <w:szCs w:val="24"/>
              </w:rPr>
              <w:t>Не се приема.</w:t>
            </w:r>
            <w:r w:rsidR="00E221DE" w:rsidRPr="00103370">
              <w:rPr>
                <w:rFonts w:ascii="Times New Roman" w:hAnsi="Times New Roman"/>
                <w:sz w:val="24"/>
                <w:szCs w:val="24"/>
              </w:rPr>
              <w:t xml:space="preserve"> Разходите по т. 1, б. „б“ са свързани само с текущи разходи, в слу</w:t>
            </w:r>
            <w:r w:rsidR="00097371" w:rsidRPr="00103370">
              <w:rPr>
                <w:rFonts w:ascii="Times New Roman" w:hAnsi="Times New Roman"/>
                <w:sz w:val="24"/>
                <w:szCs w:val="24"/>
              </w:rPr>
              <w:t>ч</w:t>
            </w:r>
            <w:r w:rsidR="00E221DE" w:rsidRPr="00103370">
              <w:rPr>
                <w:rFonts w:ascii="Times New Roman" w:hAnsi="Times New Roman"/>
                <w:sz w:val="24"/>
                <w:szCs w:val="24"/>
              </w:rPr>
              <w:t xml:space="preserve">ая </w:t>
            </w:r>
            <w:r w:rsidR="00E221DE" w:rsidRPr="00103370">
              <w:rPr>
                <w:rFonts w:ascii="Times New Roman" w:cs="Times New Roman" w:hAnsi="Times New Roman"/>
                <w:sz w:val="24"/>
                <w:szCs w:val="24"/>
              </w:rPr>
              <w:t>наем на един офис за дейностите за осъществяване на сътрудничеството в рамките на стандартните разходи съгласно Приложение № 1.</w:t>
            </w:r>
            <w:r w:rsidR="00E221DE">
              <w:rPr>
                <w:rFonts w:ascii="Times New Roman" w:cs="Times New Roman" w:hAnsi="Times New Roman"/>
                <w:sz w:val="24"/>
                <w:szCs w:val="24"/>
              </w:rPr>
              <w:t xml:space="preserve"> </w:t>
            </w:r>
          </w:p>
          <w:p w:rsidP="000D0F26" w:rsidR="0081100E" w:rsidRDefault="0081100E">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0D0F26" w:rsidR="00453588" w:rsidRDefault="00453588">
            <w:pPr>
              <w:jc w:val="both"/>
              <w:rPr>
                <w:rFonts w:ascii="Times New Roman" w:hAnsi="Times New Roman"/>
                <w:sz w:val="24"/>
                <w:szCs w:val="24"/>
              </w:rPr>
            </w:pPr>
          </w:p>
          <w:p w:rsidP="00394907" w:rsidR="00394907" w:rsidRDefault="00394907">
            <w:pPr>
              <w:jc w:val="both"/>
              <w:rPr>
                <w:rFonts w:ascii="Times New Roman" w:hAnsi="Times New Roman"/>
                <w:sz w:val="24"/>
                <w:szCs w:val="24"/>
              </w:rPr>
            </w:pPr>
            <w:r>
              <w:rPr>
                <w:rFonts w:ascii="Times New Roman" w:hAnsi="Times New Roman"/>
                <w:sz w:val="24"/>
                <w:szCs w:val="24"/>
              </w:rPr>
              <w:t xml:space="preserve">2. </w:t>
            </w:r>
            <w:r w:rsidR="00453588">
              <w:rPr>
                <w:rFonts w:ascii="Times New Roman" w:hAnsi="Times New Roman"/>
                <w:sz w:val="24"/>
                <w:szCs w:val="24"/>
              </w:rPr>
              <w:t xml:space="preserve">Не се приема. </w:t>
            </w:r>
            <w:r>
              <w:rPr>
                <w:rFonts w:ascii="Times New Roman" w:hAnsi="Times New Roman"/>
                <w:sz w:val="24"/>
                <w:szCs w:val="24"/>
              </w:rPr>
              <w:t>Допустимите разходи</w:t>
            </w:r>
            <w:r w:rsidR="00C16464">
              <w:rPr>
                <w:rFonts w:ascii="Times New Roman" w:hAnsi="Times New Roman"/>
                <w:sz w:val="24"/>
                <w:szCs w:val="24"/>
              </w:rPr>
              <w:t xml:space="preserve"> </w:t>
            </w:r>
            <w:r>
              <w:rPr>
                <w:rFonts w:ascii="Times New Roman" w:hAnsi="Times New Roman"/>
                <w:sz w:val="24"/>
                <w:szCs w:val="24"/>
              </w:rPr>
              <w:t xml:space="preserve">в т. 2 са стандартни разходи, детайлно описани в </w:t>
            </w:r>
            <w:r>
              <w:rPr>
                <w:rFonts w:ascii="Times New Roman" w:cs="Times New Roman" w:hAnsi="Times New Roman"/>
                <w:sz w:val="24"/>
                <w:szCs w:val="24"/>
              </w:rPr>
              <w:t xml:space="preserve">Приложение № 1. </w:t>
            </w:r>
          </w:p>
          <w:p w:rsidP="000D0F26" w:rsidR="0081100E" w:rsidRDefault="0081100E">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394907">
            <w:pPr>
              <w:jc w:val="both"/>
              <w:rPr>
                <w:rFonts w:ascii="Times New Roman" w:hAnsi="Times New Roman"/>
                <w:sz w:val="24"/>
                <w:szCs w:val="24"/>
              </w:rPr>
            </w:pPr>
            <w:r>
              <w:rPr>
                <w:rFonts w:ascii="Times New Roman" w:hAnsi="Times New Roman"/>
                <w:sz w:val="24"/>
                <w:szCs w:val="24"/>
              </w:rPr>
              <w:t>3</w:t>
            </w:r>
            <w:r w:rsidR="009F6DBB" w:rsidRPr="009F6DBB">
              <w:rPr>
                <w:rFonts w:ascii="Times New Roman" w:hAnsi="Times New Roman"/>
                <w:sz w:val="24"/>
                <w:szCs w:val="24"/>
              </w:rPr>
              <w:t xml:space="preserve">. </w:t>
            </w:r>
            <w:r w:rsidR="009F6DBB">
              <w:rPr>
                <w:rFonts w:ascii="Times New Roman" w:hAnsi="Times New Roman"/>
                <w:sz w:val="24"/>
                <w:szCs w:val="24"/>
              </w:rPr>
              <w:t>Не се приема.</w:t>
            </w:r>
            <w:r w:rsidR="009F6DBB">
              <w:t xml:space="preserve"> </w:t>
            </w:r>
            <w:r w:rsidR="009F6DBB">
              <w:rPr>
                <w:rFonts w:ascii="Times New Roman" w:hAnsi="Times New Roman"/>
                <w:sz w:val="24"/>
                <w:szCs w:val="24"/>
              </w:rPr>
              <w:t>Допустимите</w:t>
            </w:r>
            <w:r w:rsidR="009F6DBB" w:rsidRPr="009F6DBB">
              <w:rPr>
                <w:rFonts w:ascii="Times New Roman" w:hAnsi="Times New Roman"/>
                <w:sz w:val="24"/>
                <w:szCs w:val="24"/>
              </w:rPr>
              <w:t xml:space="preserve"> разходи за софтуер в размер на 10%  от общо допустимите разходи </w:t>
            </w:r>
            <w:r w:rsidR="009F6DBB">
              <w:rPr>
                <w:rFonts w:ascii="Times New Roman" w:hAnsi="Times New Roman"/>
                <w:sz w:val="24"/>
                <w:szCs w:val="24"/>
              </w:rPr>
              <w:t>са</w:t>
            </w:r>
            <w:r w:rsidR="009F6DBB" w:rsidRPr="009F6DBB">
              <w:rPr>
                <w:rFonts w:ascii="Times New Roman" w:hAnsi="Times New Roman"/>
                <w:sz w:val="24"/>
                <w:szCs w:val="24"/>
              </w:rPr>
              <w:t xml:space="preserve"> определен</w:t>
            </w:r>
            <w:r w:rsidR="009F6DBB">
              <w:rPr>
                <w:rFonts w:ascii="Times New Roman" w:hAnsi="Times New Roman"/>
                <w:sz w:val="24"/>
                <w:szCs w:val="24"/>
              </w:rPr>
              <w:t>и</w:t>
            </w:r>
            <w:r w:rsidR="009F6DBB" w:rsidRPr="009F6DBB">
              <w:rPr>
                <w:rFonts w:ascii="Times New Roman" w:hAnsi="Times New Roman"/>
                <w:sz w:val="24"/>
                <w:szCs w:val="24"/>
              </w:rPr>
              <w:t xml:space="preserve"> в съотвествие с принципите на ефективност, ефикасност и целесъобразност на раходите.</w:t>
            </w: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103370" w:rsidRDefault="00C15305">
            <w:pPr>
              <w:jc w:val="both"/>
              <w:rPr>
                <w:rFonts w:ascii="Times New Roman" w:hAnsi="Times New Roman"/>
                <w:sz w:val="24"/>
                <w:szCs w:val="24"/>
              </w:rPr>
            </w:pPr>
            <w:r w:rsidRPr="00103370">
              <w:rPr>
                <w:rFonts w:ascii="Times New Roman" w:hAnsi="Times New Roman"/>
                <w:sz w:val="24"/>
                <w:szCs w:val="24"/>
              </w:rPr>
              <w:t>Не се приема.</w:t>
            </w:r>
            <w:r w:rsidR="00103370">
              <w:rPr>
                <w:rFonts w:ascii="Times New Roman" w:hAnsi="Times New Roman"/>
                <w:sz w:val="24"/>
                <w:szCs w:val="24"/>
              </w:rPr>
              <w:t xml:space="preserve"> </w:t>
            </w:r>
            <w:r w:rsidR="00103370" w:rsidRPr="00103370">
              <w:rPr>
                <w:rFonts w:ascii="Times New Roman" w:hAnsi="Times New Roman"/>
                <w:sz w:val="24"/>
                <w:szCs w:val="24"/>
              </w:rPr>
              <w:t>Разходът е съобразен с принципите на ефективност и ефикасност.</w:t>
            </w:r>
          </w:p>
          <w:p w:rsidP="000D0F26" w:rsidR="00C15305" w:rsidRDefault="00097371">
            <w:pPr>
              <w:jc w:val="both"/>
              <w:rPr>
                <w:rFonts w:ascii="Times New Roman" w:hAnsi="Times New Roman"/>
                <w:sz w:val="24"/>
                <w:szCs w:val="24"/>
              </w:rPr>
            </w:pPr>
            <w:r>
              <w:rPr>
                <w:rFonts w:ascii="Times New Roman" w:hAnsi="Times New Roman"/>
                <w:sz w:val="24"/>
                <w:szCs w:val="24"/>
              </w:rPr>
              <w:t xml:space="preserve">Изискването </w:t>
            </w:r>
            <w:r w:rsidR="00103370">
              <w:rPr>
                <w:rFonts w:ascii="Times New Roman" w:hAnsi="Times New Roman"/>
                <w:sz w:val="24"/>
                <w:szCs w:val="24"/>
              </w:rPr>
              <w:t xml:space="preserve">за документ от БАБХ </w:t>
            </w:r>
            <w:r>
              <w:rPr>
                <w:rFonts w:ascii="Times New Roman" w:hAnsi="Times New Roman"/>
                <w:sz w:val="24"/>
                <w:szCs w:val="24"/>
              </w:rPr>
              <w:t>и сега съществува в УК</w:t>
            </w:r>
            <w:r w:rsidR="007A5685">
              <w:rPr>
                <w:rFonts w:ascii="Times New Roman" w:hAnsi="Times New Roman"/>
                <w:sz w:val="24"/>
                <w:szCs w:val="24"/>
              </w:rPr>
              <w:t xml:space="preserve"> (т. 12 от раздел 13.2).</w:t>
            </w: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r>
              <w:rPr>
                <w:rFonts w:ascii="Times New Roman" w:hAnsi="Times New Roman"/>
                <w:sz w:val="24"/>
                <w:szCs w:val="24"/>
              </w:rPr>
              <w:t>Не се приема. Ясно е разписано, че трудовите договори се сключват с обединението.</w:t>
            </w:r>
          </w:p>
          <w:p w:rsidP="000D0F26" w:rsidR="00C15305" w:rsidRDefault="00C15305">
            <w:pPr>
              <w:jc w:val="both"/>
              <w:rPr>
                <w:rFonts w:ascii="Times New Roman" w:hAnsi="Times New Roman"/>
                <w:sz w:val="24"/>
                <w:szCs w:val="24"/>
              </w:rPr>
            </w:pPr>
          </w:p>
          <w:p w:rsidP="000D0F26" w:rsidR="0081100E" w:rsidRDefault="0081100E">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r>
              <w:rPr>
                <w:rFonts w:ascii="Times New Roman" w:hAnsi="Times New Roman"/>
                <w:sz w:val="24"/>
                <w:szCs w:val="24"/>
              </w:rPr>
              <w:t xml:space="preserve">2. </w:t>
            </w:r>
            <w:r w:rsidR="009F6DBB">
              <w:rPr>
                <w:rFonts w:ascii="Times New Roman" w:hAnsi="Times New Roman"/>
                <w:sz w:val="24"/>
                <w:szCs w:val="24"/>
              </w:rPr>
              <w:t>Приема се частично.</w:t>
            </w:r>
            <w:r>
              <w:rPr>
                <w:rFonts w:ascii="Times New Roman" w:hAnsi="Times New Roman"/>
                <w:sz w:val="24"/>
                <w:szCs w:val="24"/>
              </w:rPr>
              <w:t xml:space="preserve"> </w:t>
            </w: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r w:rsidRPr="000A0A4B">
              <w:rPr>
                <w:rFonts w:ascii="Times New Roman" w:hAnsi="Times New Roman"/>
                <w:sz w:val="24"/>
                <w:szCs w:val="24"/>
              </w:rPr>
              <w:t>Не се приема.</w:t>
            </w:r>
            <w:r>
              <w:rPr>
                <w:rFonts w:ascii="Times New Roman" w:hAnsi="Times New Roman"/>
                <w:sz w:val="24"/>
                <w:szCs w:val="24"/>
              </w:rPr>
              <w:t xml:space="preserve"> </w:t>
            </w:r>
            <w:r w:rsidR="00103370">
              <w:rPr>
                <w:rFonts w:ascii="Times New Roman" w:hAnsi="Times New Roman"/>
                <w:sz w:val="24"/>
                <w:szCs w:val="24"/>
              </w:rPr>
              <w:t>Разходи за наем и текущ ремонт не са допустими с изключение на наем на офис за целите на проекта.</w:t>
            </w:r>
          </w:p>
          <w:p w:rsidP="000D0F26" w:rsidR="00103370" w:rsidRDefault="00103370">
            <w:pPr>
              <w:jc w:val="both"/>
              <w:rPr>
                <w:rFonts w:ascii="Times New Roman" w:hAnsi="Times New Roman"/>
                <w:sz w:val="24"/>
                <w:szCs w:val="24"/>
              </w:rPr>
            </w:pPr>
          </w:p>
          <w:p w:rsidP="000D0F26" w:rsidR="00103370" w:rsidRDefault="00103370">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81100E" w:rsidRDefault="00C15305">
            <w:pPr>
              <w:jc w:val="both"/>
              <w:rPr>
                <w:rFonts w:ascii="Times New Roman" w:hAnsi="Times New Roman"/>
                <w:sz w:val="24"/>
                <w:szCs w:val="24"/>
              </w:rPr>
            </w:pPr>
            <w:r>
              <w:rPr>
                <w:rFonts w:ascii="Times New Roman" w:hAnsi="Times New Roman"/>
                <w:sz w:val="24"/>
                <w:szCs w:val="24"/>
              </w:rPr>
              <w:lastRenderedPageBreak/>
              <w:t xml:space="preserve">1. Не се приема. </w:t>
            </w:r>
            <w:r w:rsidR="000309AF" w:rsidRPr="000309AF">
              <w:rPr>
                <w:rFonts w:ascii="Times New Roman" w:hAnsi="Times New Roman"/>
                <w:sz w:val="24"/>
                <w:szCs w:val="24"/>
              </w:rPr>
              <w:t>Критериите за оценка на проектните предложения са гласувани и приети от Комитета за наблюдение, и могат да бъдат изменени само с решение на същия.</w:t>
            </w: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r>
              <w:rPr>
                <w:rFonts w:ascii="Times New Roman" w:hAnsi="Times New Roman"/>
                <w:sz w:val="24"/>
                <w:szCs w:val="24"/>
              </w:rPr>
              <w:t xml:space="preserve">2. </w:t>
            </w:r>
            <w:r w:rsidRPr="00C15305">
              <w:rPr>
                <w:rFonts w:ascii="Times New Roman" w:hAnsi="Times New Roman"/>
                <w:sz w:val="24"/>
                <w:szCs w:val="24"/>
              </w:rPr>
              <w:t xml:space="preserve">Не се приема. </w:t>
            </w:r>
            <w:r w:rsidR="000309AF" w:rsidRPr="000309AF">
              <w:rPr>
                <w:rFonts w:ascii="Times New Roman" w:hAnsi="Times New Roman"/>
                <w:sz w:val="24"/>
                <w:szCs w:val="24"/>
              </w:rPr>
              <w:t>Критериите за оценка на проектните предложения са гласувани и приети от Комитета за наблюдение, и могат да бъдат изменени само с решение на същия.</w:t>
            </w: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0309AF" w:rsidRDefault="000309AF">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r w:rsidRPr="00C15305">
              <w:rPr>
                <w:rFonts w:ascii="Times New Roman" w:hAnsi="Times New Roman"/>
                <w:sz w:val="24"/>
                <w:szCs w:val="24"/>
              </w:rPr>
              <w:t xml:space="preserve">Не се приема. </w:t>
            </w:r>
            <w:r w:rsidR="000309AF" w:rsidRPr="000309AF">
              <w:rPr>
                <w:rFonts w:ascii="Times New Roman" w:hAnsi="Times New Roman"/>
                <w:sz w:val="24"/>
                <w:szCs w:val="24"/>
              </w:rPr>
              <w:t>Критериите за оценка на проектните предложения са гласувани и приети от Комитета за наблюдение, и могат да бъдат изменени само с решение на същия.</w:t>
            </w: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0309AF" w:rsidRDefault="000309AF">
            <w:pPr>
              <w:jc w:val="both"/>
              <w:rPr>
                <w:rFonts w:ascii="Times New Roman" w:hAnsi="Times New Roman"/>
                <w:sz w:val="24"/>
                <w:szCs w:val="24"/>
              </w:rPr>
            </w:pPr>
          </w:p>
          <w:p w:rsidP="000D0F26" w:rsidR="009F6DBB" w:rsidRDefault="009F6DBB">
            <w:pPr>
              <w:jc w:val="both"/>
              <w:rPr>
                <w:rFonts w:ascii="Times New Roman" w:hAnsi="Times New Roman"/>
                <w:sz w:val="24"/>
                <w:szCs w:val="24"/>
              </w:rPr>
            </w:pPr>
          </w:p>
          <w:p w:rsidP="000D0F26" w:rsidR="00C15305" w:rsidRDefault="00C15305">
            <w:pPr>
              <w:jc w:val="both"/>
              <w:rPr>
                <w:rFonts w:ascii="Times New Roman" w:hAnsi="Times New Roman"/>
                <w:sz w:val="24"/>
                <w:szCs w:val="24"/>
              </w:rPr>
            </w:pPr>
            <w:r>
              <w:rPr>
                <w:rFonts w:ascii="Times New Roman" w:hAnsi="Times New Roman"/>
                <w:sz w:val="24"/>
                <w:szCs w:val="24"/>
              </w:rPr>
              <w:t xml:space="preserve">Приема се частично. </w:t>
            </w:r>
            <w:r w:rsidR="000309AF">
              <w:rPr>
                <w:rFonts w:ascii="Times New Roman" w:hAnsi="Times New Roman"/>
                <w:sz w:val="24"/>
                <w:szCs w:val="24"/>
              </w:rPr>
              <w:t>Текстът е прецизиран.</w:t>
            </w: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r>
              <w:rPr>
                <w:rFonts w:ascii="Times New Roman" w:hAnsi="Times New Roman"/>
                <w:sz w:val="24"/>
                <w:szCs w:val="24"/>
              </w:rPr>
              <w:lastRenderedPageBreak/>
              <w:t xml:space="preserve">3. Не се приема. </w:t>
            </w:r>
            <w:r w:rsidR="000309AF" w:rsidRPr="000309AF">
              <w:rPr>
                <w:rFonts w:ascii="Times New Roman" w:hAnsi="Times New Roman"/>
                <w:sz w:val="24"/>
                <w:szCs w:val="24"/>
              </w:rPr>
              <w:t>Критериите за оценка на проектните предложения са гласувани и приети от Комитета за наблюдение, и могат да бъдат изменени само с решение на същия.</w:t>
            </w: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C15305" w:rsidRDefault="00C15305">
            <w:pPr>
              <w:jc w:val="both"/>
              <w:rPr>
                <w:rFonts w:ascii="Times New Roman" w:hAnsi="Times New Roman"/>
                <w:sz w:val="24"/>
                <w:szCs w:val="24"/>
              </w:rPr>
            </w:pPr>
          </w:p>
          <w:p w:rsidP="000D0F26" w:rsidR="0081100E" w:rsidRDefault="0081100E" w:rsidRPr="000D0F26">
            <w:pPr>
              <w:jc w:val="both"/>
              <w:rPr>
                <w:rFonts w:ascii="Times New Roman" w:hAnsi="Times New Roman"/>
                <w:sz w:val="24"/>
                <w:szCs w:val="24"/>
              </w:rPr>
            </w:pPr>
          </w:p>
        </w:tc>
      </w:tr>
      <w:tr w:rsidR="0028288A" w:rsidRPr="00B10460" w:rsidTr="003F59EE">
        <w:trPr>
          <w:trHeight w:val="20"/>
        </w:trPr>
        <w:tc>
          <w:tcPr>
            <w:tcW w:type="dxa" w:w="534"/>
          </w:tcPr>
          <w:p w:rsidP="00D03931" w:rsidR="0028288A" w:rsidRDefault="00770F0F">
            <w:pPr>
              <w:jc w:val="center"/>
              <w:rPr>
                <w:rFonts w:ascii="Times New Roman" w:cs="Times New Roman" w:hAnsi="Times New Roman"/>
                <w:sz w:val="24"/>
                <w:szCs w:val="24"/>
              </w:rPr>
            </w:pPr>
            <w:r>
              <w:rPr>
                <w:rFonts w:ascii="Times New Roman" w:cs="Times New Roman" w:hAnsi="Times New Roman"/>
                <w:sz w:val="24"/>
                <w:szCs w:val="24"/>
              </w:rPr>
              <w:lastRenderedPageBreak/>
              <w:t>6.</w:t>
            </w:r>
          </w:p>
        </w:tc>
        <w:tc>
          <w:tcPr>
            <w:tcW w:type="dxa" w:w="1984"/>
          </w:tcPr>
          <w:p w:rsidP="005845D4" w:rsidR="0028288A" w:rsidRDefault="0028288A" w:rsidRPr="00FC7D1F">
            <w:pPr>
              <w:rPr>
                <w:rFonts w:ascii="Times New Roman" w:cs="Times New Roman" w:hAnsi="Times New Roman"/>
                <w:sz w:val="24"/>
                <w:szCs w:val="24"/>
              </w:rPr>
            </w:pPr>
            <w:r w:rsidRPr="0028288A">
              <w:rPr>
                <w:rFonts w:ascii="Times New Roman" w:cs="Times New Roman" w:hAnsi="Times New Roman"/>
                <w:sz w:val="24"/>
                <w:szCs w:val="24"/>
              </w:rPr>
              <w:t>Българска асоциация на консултантите по европейски програми /БАКЕП</w:t>
            </w:r>
            <w:r w:rsidR="0042418B">
              <w:rPr>
                <w:rFonts w:ascii="Times New Roman" w:cs="Times New Roman" w:hAnsi="Times New Roman"/>
                <w:sz w:val="24"/>
                <w:szCs w:val="24"/>
              </w:rPr>
              <w:t>/</w:t>
            </w:r>
          </w:p>
        </w:tc>
        <w:tc>
          <w:tcPr>
            <w:tcW w:type="dxa" w:w="1559"/>
          </w:tcPr>
          <w:p w:rsidP="005845D4" w:rsidR="0028288A" w:rsidRDefault="0028288A" w:rsidRPr="0028288A">
            <w:pPr>
              <w:rPr>
                <w:rFonts w:ascii="Times New Roman" w:cs="Times New Roman" w:hAnsi="Times New Roman"/>
                <w:sz w:val="24"/>
                <w:szCs w:val="24"/>
              </w:rPr>
            </w:pPr>
            <w:r>
              <w:rPr>
                <w:rFonts w:ascii="Times New Roman" w:cs="Times New Roman" w:hAnsi="Times New Roman"/>
                <w:sz w:val="24"/>
                <w:szCs w:val="24"/>
              </w:rPr>
              <w:t>01.06.2020 г.</w:t>
            </w:r>
          </w:p>
        </w:tc>
        <w:tc>
          <w:tcPr>
            <w:tcW w:type="dxa" w:w="5245"/>
          </w:tcPr>
          <w:p w:rsidP="0028288A" w:rsidR="0028288A" w:rsidRDefault="0028288A" w:rsidRPr="0028288A">
            <w:pPr>
              <w:rPr>
                <w:rFonts w:ascii="Times New Roman" w:cs="Times New Roman" w:hAnsi="Times New Roman"/>
                <w:sz w:val="24"/>
                <w:szCs w:val="24"/>
              </w:rPr>
            </w:pPr>
            <w:r w:rsidRPr="0028288A">
              <w:rPr>
                <w:rFonts w:ascii="Times New Roman" w:cs="Times New Roman" w:hAnsi="Times New Roman"/>
                <w:sz w:val="24"/>
                <w:szCs w:val="24"/>
              </w:rPr>
              <w:t xml:space="preserve">1. Към т. 6 на Условията за кандидатстване (УК): Да се потърси възможност на база и на реалния опит на други страни от ЕС да се преодолее ограничението, че за „местни“ се считат само пазарите в радиус от 75 км. от стопанството на произход на продукта. Примерно този радиус да се увеличи поне двойно или пък ограничението да бъде и по отношение на някакво разумно "нормативно определено време" за превоз на продукцията от стопанството до пазара му - примерно до два часа. </w:t>
            </w:r>
          </w:p>
          <w:p w:rsidP="0028288A" w:rsidR="0028288A" w:rsidRDefault="0028288A" w:rsidRPr="0028288A">
            <w:pPr>
              <w:rPr>
                <w:rFonts w:ascii="Times New Roman" w:cs="Times New Roman" w:hAnsi="Times New Roman"/>
                <w:sz w:val="24"/>
                <w:szCs w:val="24"/>
              </w:rPr>
            </w:pPr>
            <w:r w:rsidRPr="0028288A">
              <w:rPr>
                <w:rFonts w:ascii="Times New Roman" w:cs="Times New Roman" w:hAnsi="Times New Roman"/>
                <w:sz w:val="24"/>
                <w:szCs w:val="24"/>
              </w:rPr>
              <w:t xml:space="preserve">Причината е за това предложение е, че значително по-големия брой и по-платежоспособни клиенти на фермерските и други подобни "местни" пазари се намират в няколко по-големи града, както и в няколко по-големи курортни центрове, особено в топ сезоните им. Тези реални пазари често са на значително по-големи от посочените 75 км отстояния от стопанствата по произход на продукта. </w:t>
            </w:r>
          </w:p>
          <w:p w:rsidP="0028288A" w:rsidR="0028288A" w:rsidRDefault="0028288A" w:rsidRPr="0028288A">
            <w:pPr>
              <w:rPr>
                <w:rFonts w:ascii="Times New Roman" w:cs="Times New Roman" w:hAnsi="Times New Roman"/>
                <w:sz w:val="24"/>
                <w:szCs w:val="24"/>
              </w:rPr>
            </w:pPr>
            <w:r w:rsidRPr="0028288A">
              <w:rPr>
                <w:rFonts w:ascii="Times New Roman" w:cs="Times New Roman" w:hAnsi="Times New Roman"/>
                <w:sz w:val="24"/>
                <w:szCs w:val="24"/>
              </w:rPr>
              <w:lastRenderedPageBreak/>
              <w:t>Този въпрос се поставяше няколкократно и съвсем обосновано при предходни обсъждания на подмярката и е добре още веднъж да се потърси негово добро решение в обща полза на производителите и потребителите на съответните продукти.</w:t>
            </w:r>
          </w:p>
          <w:p w:rsidP="0028288A" w:rsidR="0028288A" w:rsidRDefault="0028288A" w:rsidRPr="0028288A">
            <w:pPr>
              <w:rPr>
                <w:rFonts w:ascii="Times New Roman" w:cs="Times New Roman" w:hAnsi="Times New Roman"/>
                <w:sz w:val="24"/>
                <w:szCs w:val="24"/>
              </w:rPr>
            </w:pPr>
          </w:p>
          <w:p w:rsidP="0028288A" w:rsidR="0028288A" w:rsidRDefault="0028288A" w:rsidRPr="00B829AD">
            <w:pPr>
              <w:rPr>
                <w:rFonts w:ascii="Times New Roman" w:cs="Times New Roman" w:hAnsi="Times New Roman"/>
                <w:sz w:val="24"/>
                <w:szCs w:val="24"/>
              </w:rPr>
            </w:pPr>
            <w:r w:rsidRPr="0028288A">
              <w:rPr>
                <w:rFonts w:ascii="Times New Roman" w:cs="Times New Roman" w:hAnsi="Times New Roman"/>
                <w:sz w:val="24"/>
                <w:szCs w:val="24"/>
              </w:rPr>
              <w:t>2. Към т.14.1.3 на УК: Максимално допустимият размер на разходите по т. 3, буква „б„, т.е. за закупуване, включително чрез финансов лизинг на превозни средства за транспортиране на продукция, включително хладилни превозни средства, необходими за изпълнение на дейностите, описани в колективния проект за сътрудничество да се промени от заложените 50 000 лв. без ДДС на 75 х. лв. без ДДС. По този начин ще се даде възможност да са закупуват на реални цени масовите приложими за тези цели транспортни средства, особеното на хладилни такива. Освен това, такива транспортни средства ще могат да се използват съвместно и по-ефективно и от няколко близко стоящи стопанства за превоз на продукцията им до едно и също място на продажбата й. Така ще се осигури възможност по тази линия да се закупуват едновременно достатъчно нискобюджетни, но по възможност и по-високо проходими, транспортни средства. Това касае особено транспортни средства за превоз до пазарите й на продукция от планински и други по-трудно достъпни места, в които тя се произвежда.</w:t>
            </w:r>
          </w:p>
        </w:tc>
        <w:tc>
          <w:tcPr>
            <w:tcW w:type="dxa" w:w="5103"/>
            <w:shd w:color="auto" w:fill="FFFFFF" w:themeFill="background1" w:val="clear"/>
          </w:tcPr>
          <w:p w:rsidP="005845D4" w:rsidR="0028288A" w:rsidRDefault="00BA5E2C">
            <w:pPr>
              <w:jc w:val="both"/>
              <w:rPr>
                <w:rFonts w:ascii="Times New Roman" w:cs="Times New Roman" w:hAnsi="Times New Roman"/>
                <w:sz w:val="24"/>
                <w:szCs w:val="24"/>
              </w:rPr>
            </w:pPr>
            <w:r>
              <w:rPr>
                <w:rFonts w:ascii="Times New Roman" w:cs="Times New Roman" w:hAnsi="Times New Roman"/>
                <w:sz w:val="24"/>
                <w:szCs w:val="24"/>
              </w:rPr>
              <w:lastRenderedPageBreak/>
              <w:t>1</w:t>
            </w:r>
            <w:r w:rsidRPr="00BA5E2C">
              <w:rPr>
                <w:rFonts w:ascii="Times New Roman" w:cs="Times New Roman" w:hAnsi="Times New Roman"/>
                <w:sz w:val="24"/>
                <w:szCs w:val="24"/>
              </w:rPr>
              <w:t>. Не се приема. Условието е записано в ПРСР 2014 – 2020 г.</w:t>
            </w: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r>
              <w:rPr>
                <w:rFonts w:ascii="Times New Roman" w:cs="Times New Roman" w:hAnsi="Times New Roman"/>
                <w:sz w:val="24"/>
                <w:szCs w:val="24"/>
              </w:rPr>
              <w:t xml:space="preserve">2. </w:t>
            </w:r>
            <w:r w:rsidR="000A0A4B">
              <w:rPr>
                <w:rFonts w:ascii="Times New Roman" w:cs="Times New Roman" w:hAnsi="Times New Roman"/>
                <w:sz w:val="24"/>
                <w:szCs w:val="24"/>
              </w:rPr>
              <w:t xml:space="preserve">Не се приема. </w:t>
            </w:r>
            <w:r w:rsidR="000A0A4B" w:rsidRPr="000A0A4B">
              <w:rPr>
                <w:rFonts w:ascii="Times New Roman" w:cs="Times New Roman" w:hAnsi="Times New Roman"/>
                <w:sz w:val="24"/>
                <w:szCs w:val="24"/>
              </w:rPr>
              <w:t>Разходът е съобразен с принципите на ефективност и ефикасност.</w:t>
            </w: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tc>
      </w:tr>
      <w:tr w:rsidR="00DE4E08" w:rsidRPr="00B10460" w:rsidTr="003F59EE">
        <w:trPr>
          <w:trHeight w:val="20"/>
        </w:trPr>
        <w:tc>
          <w:tcPr>
            <w:tcW w:type="dxa" w:w="534"/>
          </w:tcPr>
          <w:p w:rsidP="00D03931" w:rsidR="00DE4E08" w:rsidRDefault="00770F0F">
            <w:pPr>
              <w:jc w:val="center"/>
              <w:rPr>
                <w:rFonts w:ascii="Times New Roman" w:cs="Times New Roman" w:hAnsi="Times New Roman"/>
                <w:sz w:val="24"/>
                <w:szCs w:val="24"/>
              </w:rPr>
            </w:pPr>
            <w:r>
              <w:rPr>
                <w:rFonts w:ascii="Times New Roman" w:cs="Times New Roman" w:hAnsi="Times New Roman"/>
                <w:sz w:val="24"/>
                <w:szCs w:val="24"/>
              </w:rPr>
              <w:lastRenderedPageBreak/>
              <w:t>7</w:t>
            </w:r>
            <w:r w:rsidR="00DE4E08">
              <w:rPr>
                <w:rFonts w:ascii="Times New Roman" w:cs="Times New Roman" w:hAnsi="Times New Roman"/>
                <w:sz w:val="24"/>
                <w:szCs w:val="24"/>
              </w:rPr>
              <w:t>.</w:t>
            </w:r>
          </w:p>
        </w:tc>
        <w:tc>
          <w:tcPr>
            <w:tcW w:type="dxa" w:w="1984"/>
          </w:tcPr>
          <w:p w:rsidP="005845D4" w:rsidR="00DE4E08" w:rsidRDefault="0042418B" w:rsidRPr="0042418B">
            <w:pPr>
              <w:rPr>
                <w:rFonts w:ascii="Times New Roman" w:cs="Times New Roman" w:hAnsi="Times New Roman"/>
                <w:sz w:val="24"/>
                <w:szCs w:val="24"/>
              </w:rPr>
            </w:pPr>
            <w:r>
              <w:rPr>
                <w:rFonts w:ascii="Times New Roman" w:cs="Times New Roman" w:hAnsi="Times New Roman"/>
                <w:sz w:val="24"/>
                <w:szCs w:val="24"/>
              </w:rPr>
              <w:t>Национална овцевъдна и козевъдна асоциация</w:t>
            </w:r>
          </w:p>
          <w:p w:rsidP="005845D4" w:rsidR="0028288A" w:rsidRDefault="0042418B" w:rsidRPr="0028288A">
            <w:pPr>
              <w:rPr>
                <w:rFonts w:ascii="Times New Roman" w:cs="Times New Roman" w:hAnsi="Times New Roman"/>
                <w:sz w:val="24"/>
                <w:szCs w:val="24"/>
              </w:rPr>
            </w:pPr>
            <w:r>
              <w:rPr>
                <w:rFonts w:ascii="Times New Roman" w:cs="Times New Roman" w:hAnsi="Times New Roman"/>
                <w:sz w:val="24"/>
                <w:szCs w:val="24"/>
              </w:rPr>
              <w:t>/</w:t>
            </w:r>
            <w:r w:rsidR="0028288A">
              <w:rPr>
                <w:rFonts w:ascii="Times New Roman" w:cs="Times New Roman" w:hAnsi="Times New Roman"/>
                <w:sz w:val="24"/>
                <w:szCs w:val="24"/>
              </w:rPr>
              <w:t>НОКА</w:t>
            </w:r>
            <w:r>
              <w:rPr>
                <w:rFonts w:ascii="Times New Roman" w:cs="Times New Roman" w:hAnsi="Times New Roman"/>
                <w:sz w:val="24"/>
                <w:szCs w:val="24"/>
              </w:rPr>
              <w:t>/</w:t>
            </w:r>
          </w:p>
        </w:tc>
        <w:tc>
          <w:tcPr>
            <w:tcW w:type="dxa" w:w="1559"/>
          </w:tcPr>
          <w:p w:rsidP="005845D4" w:rsidR="00DE4E08" w:rsidRDefault="00FC7D1F" w:rsidRPr="00FC7D1F">
            <w:pPr>
              <w:rPr>
                <w:rFonts w:ascii="Times New Roman" w:cs="Times New Roman" w:hAnsi="Times New Roman"/>
                <w:sz w:val="24"/>
                <w:szCs w:val="24"/>
              </w:rPr>
            </w:pPr>
            <w:r>
              <w:rPr>
                <w:rFonts w:ascii="Times New Roman" w:cs="Times New Roman" w:hAnsi="Times New Roman"/>
                <w:sz w:val="24"/>
                <w:szCs w:val="24"/>
                <w:lang w:val="en-US"/>
              </w:rPr>
              <w:t xml:space="preserve">01.06.2020 </w:t>
            </w:r>
            <w:r>
              <w:rPr>
                <w:rFonts w:ascii="Times New Roman" w:cs="Times New Roman" w:hAnsi="Times New Roman"/>
                <w:sz w:val="24"/>
                <w:szCs w:val="24"/>
              </w:rPr>
              <w:t>г.</w:t>
            </w:r>
          </w:p>
        </w:tc>
        <w:tc>
          <w:tcPr>
            <w:tcW w:type="dxa" w:w="5245"/>
          </w:tcPr>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1.</w:t>
            </w:r>
            <w:r w:rsidRPr="00B829AD">
              <w:rPr>
                <w:rFonts w:ascii="Times New Roman" w:cs="Times New Roman" w:hAnsi="Times New Roman"/>
                <w:sz w:val="24"/>
                <w:szCs w:val="24"/>
              </w:rPr>
              <w:tab/>
              <w:t>По Раздел 6. Цели на предоставяната безвъзмездна финансова помощ по процедурата и очаквани резултати: Въпреки дадените определения за „къса верига на доставки“ и „местен пазар“, не е ясна разликата между двете. Така както са разписани в момента, като единствена разлика се очертава териториалното ограничение при местните пазари. Т.е. за да се заобиколи то или ако не отговаря на конкретните нужди, просто следва да се учреди обединение за къса верига на доставки, където подобно не съществува. В това ли се изразява единствената разлика между двата вида обединения? Ако не, то това трябва изрично да се опише и разясни.</w:t>
            </w:r>
          </w:p>
          <w:p w:rsidP="00B829AD" w:rsidR="00B829AD" w:rsidRDefault="00B829AD" w:rsidRPr="00B829AD">
            <w:pPr>
              <w:rPr>
                <w:rFonts w:ascii="Times New Roman" w:cs="Times New Roman" w:hAnsi="Times New Roman"/>
                <w:sz w:val="24"/>
                <w:szCs w:val="24"/>
              </w:rPr>
            </w:pPr>
          </w:p>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2.</w:t>
            </w:r>
            <w:r w:rsidRPr="00B829AD">
              <w:rPr>
                <w:rFonts w:ascii="Times New Roman" w:cs="Times New Roman" w:hAnsi="Times New Roman"/>
                <w:sz w:val="24"/>
                <w:szCs w:val="24"/>
              </w:rPr>
              <w:tab/>
              <w:t>По Раздел 11.1. Критерии за допустимост на кандидатите – Неясни остават следните въпроси:</w:t>
            </w:r>
          </w:p>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2.1.</w:t>
            </w:r>
            <w:r w:rsidRPr="00B829AD">
              <w:rPr>
                <w:rFonts w:ascii="Times New Roman" w:cs="Times New Roman" w:hAnsi="Times New Roman"/>
                <w:sz w:val="24"/>
                <w:szCs w:val="24"/>
              </w:rPr>
              <w:tab/>
              <w:t xml:space="preserve"> дали е възможно в едно обединение-кандидат да участват едновременно и една организация на производители /в качеството й на преработвател на земеделска продукция/, и отделни нейни членове земеделски производители;</w:t>
            </w:r>
          </w:p>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2.2.</w:t>
            </w:r>
            <w:r w:rsidRPr="00B829AD">
              <w:rPr>
                <w:rFonts w:ascii="Times New Roman" w:cs="Times New Roman" w:hAnsi="Times New Roman"/>
                <w:sz w:val="24"/>
                <w:szCs w:val="24"/>
              </w:rPr>
              <w:tab/>
              <w:t xml:space="preserve">Съгласно т. 8. „Когато в обединението по т. 1.1 или по т. 1.2 кандидатът е група или организация на производители, се вземат предвид всички земеделски стопани, членуващи в същата“. Означава ли това, че една група/организация на производители винаги участва с всичките си членове и всеки от тях е </w:t>
            </w:r>
            <w:r w:rsidRPr="00B829AD">
              <w:rPr>
                <w:rFonts w:ascii="Times New Roman" w:cs="Times New Roman" w:hAnsi="Times New Roman"/>
                <w:sz w:val="24"/>
                <w:szCs w:val="24"/>
              </w:rPr>
              <w:lastRenderedPageBreak/>
              <w:t xml:space="preserve">длъжен да попълни в Приложение № 4 какви количества селскостопански продукти предвижда за продажба на местния пазар и/или късата верига на доставки на годишна база. </w:t>
            </w:r>
          </w:p>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2.3.</w:t>
            </w:r>
            <w:r w:rsidRPr="00B829AD">
              <w:rPr>
                <w:rFonts w:ascii="Times New Roman" w:cs="Times New Roman" w:hAnsi="Times New Roman"/>
                <w:sz w:val="24"/>
                <w:szCs w:val="24"/>
              </w:rPr>
              <w:tab/>
              <w:t>Предвидена ли е възможност всяка група да напише в проекта за сътрудничество по Приложение №3 с кои свои членове участва в обединението и кой какъв принос ще има по проекта, т.е. групата/организацията на производители да не участва с всички свои членове;</w:t>
            </w:r>
          </w:p>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2.4.</w:t>
            </w:r>
            <w:r w:rsidRPr="00B829AD">
              <w:rPr>
                <w:rFonts w:ascii="Times New Roman" w:cs="Times New Roman" w:hAnsi="Times New Roman"/>
                <w:sz w:val="24"/>
                <w:szCs w:val="24"/>
              </w:rPr>
              <w:tab/>
              <w:t xml:space="preserve">Поради каква причина в т. 14 е поставено изискване към земеделските производители-животновъди „да са собственици и/или ползватели на животновъдните обекти, сгради и помещения, използвани за животновъдната дейност, в случай че развиват такава“ – продукцията им идва от животни, които трябва да са тяхна собственост или да ги ползват на друго основание, а не от сгради?! Настояваме това изискване да отпадне, с него не се проверява съответствие с никакъв критерий за допустимост – МЗХГ има възможност служебно да провери в публични регистри имат ли животни, колко и какви участниците земеделски производители. </w:t>
            </w:r>
          </w:p>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2.5.</w:t>
            </w:r>
            <w:r w:rsidRPr="00B829AD">
              <w:rPr>
                <w:rFonts w:ascii="Times New Roman" w:cs="Times New Roman" w:hAnsi="Times New Roman"/>
                <w:sz w:val="24"/>
                <w:szCs w:val="24"/>
              </w:rPr>
              <w:tab/>
              <w:t xml:space="preserve">Не става ясно защо е вменено следното изискване в т. 5. „Участниците по т. 4.1 или 4.2 трябва да са вписани по реда на чл. 39 или чл. 40 от Наредба № 26 от 14.10.2010 г. за специфичните изисквания за директни доставки на малки количества суровини и храни от </w:t>
            </w:r>
            <w:r w:rsidRPr="00B829AD">
              <w:rPr>
                <w:rFonts w:ascii="Times New Roman" w:cs="Times New Roman" w:hAnsi="Times New Roman"/>
                <w:sz w:val="24"/>
                <w:szCs w:val="24"/>
              </w:rPr>
              <w:lastRenderedPageBreak/>
              <w:t>животински произход, когато е приложимо. По отношение на организации или групи производители изискването за вписване по реда на чл. 39 от Наредба № 26 от 14.10.2010 г. се отнася за техните членове“.</w:t>
            </w:r>
          </w:p>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2.6.</w:t>
            </w:r>
            <w:r w:rsidRPr="00B829AD">
              <w:rPr>
                <w:rFonts w:ascii="Times New Roman" w:cs="Times New Roman" w:hAnsi="Times New Roman"/>
                <w:sz w:val="24"/>
                <w:szCs w:val="24"/>
              </w:rPr>
              <w:tab/>
              <w:t xml:space="preserve">Неясно е изискването на т. 9. „Членовете на група/организация на производители осъществяват продажбите на продукцията си на местния пазар или къса верига на доставки за своя сметка, в качеството си на земеделски стопани, а не на група/организация“. Значи ли това, че реалните продавачи на продукция до крайния потребител или чрез един посредник ще е всеки един фермер?! Ако фермерите са си оборудвали магазин по проекта, който е на новото юридическо лице-кандидат, колко касови апарата трябва да има в този магазин – колкото са участващите фермери?! Кой ще назначава продавачите в магазина – обединението-кандидат или всеки един от участниците в обединението?! Кой ще води счетоводството на продажбите в магазина – обединението или всеки един от участниците? Особено като имаме предвид разпоредбана на т. 8 от Раздел 13.2 „т. 8. Дейностите по проекта се изпълняват върху недвижим имот – собственост на кандидата, а когато недвижимият имот не е собственост на кандидата, към проектите се прилага документ за ползване на имота съгласно националното законодателство. Документът за ползване на имота трябва да покрива периода от датата на сключване на административния </w:t>
            </w:r>
            <w:r w:rsidRPr="00B829AD">
              <w:rPr>
                <w:rFonts w:ascii="Times New Roman" w:cs="Times New Roman" w:hAnsi="Times New Roman"/>
                <w:sz w:val="24"/>
                <w:szCs w:val="24"/>
              </w:rPr>
              <w:lastRenderedPageBreak/>
              <w:t>договор до срока на изпълнение на проекта, удължен с три години, в случаи, когато се кандидатства за инвестиционни разходи“. Ако е обединението, то защо е необходимо изискването по горния въпрос 2.5? Това са все въпроси, които не намират своя отговор н публикувания проект на насоки.</w:t>
            </w:r>
          </w:p>
          <w:p w:rsidP="00B829AD" w:rsidR="00B829AD" w:rsidRDefault="00B829AD" w:rsidRPr="00B829AD">
            <w:pPr>
              <w:rPr>
                <w:rFonts w:ascii="Times New Roman" w:cs="Times New Roman" w:hAnsi="Times New Roman"/>
                <w:sz w:val="24"/>
                <w:szCs w:val="24"/>
              </w:rPr>
            </w:pPr>
            <w:r w:rsidRPr="00B829AD">
              <w:rPr>
                <w:rFonts w:ascii="Times New Roman" w:cs="Times New Roman" w:hAnsi="Times New Roman"/>
                <w:sz w:val="24"/>
                <w:szCs w:val="24"/>
              </w:rPr>
              <w:t>2.7.</w:t>
            </w:r>
            <w:r w:rsidRPr="00B829AD">
              <w:rPr>
                <w:rFonts w:ascii="Times New Roman" w:cs="Times New Roman" w:hAnsi="Times New Roman"/>
                <w:sz w:val="24"/>
                <w:szCs w:val="24"/>
              </w:rPr>
              <w:tab/>
              <w:t>Може ли участващите в обединението членове-земеделски производители да не реализират продукцията си по проекта директно, а да участват заедно с преработвател, който изкупува, преработва продукцията им и реализира чрез обединението крайния /преработен/ продукт.</w:t>
            </w:r>
          </w:p>
          <w:p w:rsidP="009202AB" w:rsidR="00B829AD" w:rsidRDefault="00B829AD" w:rsidRPr="00B829AD">
            <w:pPr>
              <w:jc w:val="both"/>
              <w:rPr>
                <w:rFonts w:ascii="Times New Roman" w:cs="Times New Roman" w:hAnsi="Times New Roman"/>
                <w:sz w:val="24"/>
                <w:szCs w:val="24"/>
              </w:rPr>
            </w:pPr>
            <w:r w:rsidRPr="00B829AD">
              <w:rPr>
                <w:rFonts w:ascii="Times New Roman" w:cs="Times New Roman" w:hAnsi="Times New Roman"/>
                <w:sz w:val="24"/>
                <w:szCs w:val="24"/>
              </w:rPr>
              <w:t>2.8.</w:t>
            </w:r>
            <w:r w:rsidRPr="00B829AD">
              <w:rPr>
                <w:rFonts w:ascii="Times New Roman" w:cs="Times New Roman" w:hAnsi="Times New Roman"/>
                <w:sz w:val="24"/>
                <w:szCs w:val="24"/>
              </w:rPr>
              <w:tab/>
              <w:t>Настояваме да отпадне изискването, заложено в Раздел 13.2, т. 5. „В случай на земеделски стопани, участници в обединението, развиващи животновъдна дейност, животновъдните обекти свързани с предлагания в обединеното продукт трябва да бъдат регистрирани по реда  на чл. 137 от Закона за ветеринарномедицинската дейност“. Това изискване се явява огромен проблем за болшинството фермери, отглеждащи дребни преживни животни поради неуредени отношения с голям брой наследници на недвижимото имущество, в рамките на което попадат животновъдните им обекти. Въпреки това те са регистрирани земеделски производители от много години, имат регистрирани животновъдни обекти и отглеждат животни, видно от системата на БАБХ. Това са и фермерите, които в най-</w:t>
            </w:r>
            <w:r w:rsidRPr="00B829AD">
              <w:rPr>
                <w:rFonts w:ascii="Times New Roman" w:cs="Times New Roman" w:hAnsi="Times New Roman"/>
                <w:sz w:val="24"/>
                <w:szCs w:val="24"/>
              </w:rPr>
              <w:lastRenderedPageBreak/>
              <w:t>голяма степен са заинтересовани от подмярка 16.4 и не е коректно достъпът им до подпомагане да бъде ограничен необосновано.</w:t>
            </w:r>
          </w:p>
          <w:p w:rsidP="00B829AD" w:rsidR="00B829AD" w:rsidRDefault="00B829AD" w:rsidRPr="00B829AD">
            <w:pPr>
              <w:rPr>
                <w:rFonts w:ascii="Times New Roman" w:cs="Times New Roman" w:hAnsi="Times New Roman"/>
                <w:sz w:val="24"/>
                <w:szCs w:val="24"/>
              </w:rPr>
            </w:pPr>
          </w:p>
          <w:p w:rsidP="009202AB" w:rsidR="00B829AD" w:rsidRDefault="00B829AD" w:rsidRPr="00B829AD">
            <w:pPr>
              <w:jc w:val="both"/>
              <w:rPr>
                <w:rFonts w:ascii="Times New Roman" w:cs="Times New Roman" w:hAnsi="Times New Roman"/>
                <w:sz w:val="24"/>
                <w:szCs w:val="24"/>
              </w:rPr>
            </w:pPr>
            <w:r w:rsidRPr="00B829AD">
              <w:rPr>
                <w:rFonts w:ascii="Times New Roman" w:cs="Times New Roman" w:hAnsi="Times New Roman"/>
                <w:sz w:val="24"/>
                <w:szCs w:val="24"/>
              </w:rPr>
              <w:t>3.</w:t>
            </w:r>
            <w:r w:rsidRPr="00B829AD">
              <w:rPr>
                <w:rFonts w:ascii="Times New Roman" w:cs="Times New Roman" w:hAnsi="Times New Roman"/>
                <w:sz w:val="24"/>
                <w:szCs w:val="24"/>
              </w:rPr>
              <w:tab/>
              <w:t xml:space="preserve">Говорим за една нова подмярка, която има за цел да подпомогне обединяването на земеделските производители и преработвателите на селскостопанска продукция при реализирането на продукцията им, което да е от полза за тях и да остави по-високата част от продажната цена при тях, а не при прекупвачите. Какви са разходите, които възникват при подобни обединения и биха затруднили случването им – това е въпросът, който трябва да е водещ при определяне на допустимите разходи по един подобен проект и схема на подпомагане. Реализацията на продукция се случва през два основни канала – през интернет магазини /или други основни платформи/ и в магазини за търговия на дребно /местни пазари/. И в двата случая основните и постоянни ежемесечни разходи са свързани с персонала /за възнаграждения и осигуровки/ - продавачи, шофьори, счетоводители, както и с наем на търговски площи/магазин и режийни за тях. Никъде в насоките, обаче, не е дадено определение на „екипа по проекта – за лица, изпълняващи дейности, свързани с функциониране на обединението“ и не става ясно в Раздел 14.1. Допустими разходи и по-конкретно в т. 1. Текущи разходи за осъществяване на сътрудничеството във връзка с изпълнение на </w:t>
            </w:r>
            <w:r w:rsidRPr="00B829AD">
              <w:rPr>
                <w:rFonts w:ascii="Times New Roman" w:cs="Times New Roman" w:hAnsi="Times New Roman"/>
                <w:sz w:val="24"/>
                <w:szCs w:val="24"/>
              </w:rPr>
              <w:lastRenderedPageBreak/>
              <w:t xml:space="preserve">колективния проект допустимо ли е да се покрият този вид разходи. В същата група разходи са изброени и „наем на един офис за дейностите за осъществяване на сътрудничеството“. Кому е нужен този разход за офис и за персонал в него за период до три години, ако по подмярката не са покриват част от същинските разходи на обединението – за наем на магазин/търговска площ и персонал, който да я обслужва, гориво за транспортните средства на обединението, доставящи продукцията? Повече от половината допустими разходи /3 години по 68 453 лв./ да са всъщност разходи по администриране на едно обединение, а не разходи по същината на проекта, просто не е логично и определено не е в съответствие с принципите за икономичност, ефективност и ефикасност на разходите. Ако този екип по проекта, по аналогия с подмярка 16.1, няма да работи по същината на проекта, а по-скоро ще отчита проекта и ще има грижа за оформянето на необходимите документи, то тогава той поема ролята на консултант по проекта, а тези разходи по всички останали схеми на ПРСР 2014-2020 са ограничени до 10%. А по-лошото е, че подобни административни по същината си разходи не биха спомогнали случването на реални, работещи проекти. Защото в нито една от дефинираните групи допустими разходи не откриваме ежемесечните разходи, които се явяват най-голямото перо и са присъщи за всеки един проект за къса верига на доставка или </w:t>
            </w:r>
            <w:r w:rsidRPr="00B829AD">
              <w:rPr>
                <w:rFonts w:ascii="Times New Roman" w:cs="Times New Roman" w:hAnsi="Times New Roman"/>
                <w:sz w:val="24"/>
                <w:szCs w:val="24"/>
              </w:rPr>
              <w:lastRenderedPageBreak/>
              <w:t>местен пазар. В тази връзка предлагаме за текущите разходи в т. 1 и екипа по проекта изрично да се уточни, че става въпрос за разходи по същината на проекта. Наемът на офис да отпадне и да бъдат допустими разходите за наем на търговска площ или облачно пространство и поддръжка на магазини за онлайн търговия и т.н.</w:t>
            </w:r>
          </w:p>
          <w:p w:rsidP="00B829AD" w:rsidR="00B829AD" w:rsidRDefault="00B829AD" w:rsidRPr="00B829AD">
            <w:pPr>
              <w:rPr>
                <w:rFonts w:ascii="Times New Roman" w:cs="Times New Roman" w:hAnsi="Times New Roman"/>
                <w:sz w:val="24"/>
                <w:szCs w:val="24"/>
              </w:rPr>
            </w:pPr>
          </w:p>
          <w:p w:rsidP="009202AB" w:rsidR="00B829AD" w:rsidRDefault="00B829AD" w:rsidRPr="00B829AD">
            <w:pPr>
              <w:jc w:val="both"/>
              <w:rPr>
                <w:rFonts w:ascii="Times New Roman" w:cs="Times New Roman" w:hAnsi="Times New Roman"/>
                <w:sz w:val="24"/>
                <w:szCs w:val="24"/>
              </w:rPr>
            </w:pPr>
            <w:r w:rsidRPr="00B829AD">
              <w:rPr>
                <w:rFonts w:ascii="Times New Roman" w:cs="Times New Roman" w:hAnsi="Times New Roman"/>
                <w:sz w:val="24"/>
                <w:szCs w:val="24"/>
              </w:rPr>
              <w:t>4.</w:t>
            </w:r>
            <w:r w:rsidRPr="00B829AD">
              <w:rPr>
                <w:rFonts w:ascii="Times New Roman" w:cs="Times New Roman" w:hAnsi="Times New Roman"/>
                <w:sz w:val="24"/>
                <w:szCs w:val="24"/>
              </w:rPr>
              <w:tab/>
              <w:t>По отношение на следния изискуем документ в Раздел 24.1. Списък с общи документи: „Лицензи, разрешения и/или документ, удостоверяващ регистрацията за дейностите и инвестициите по колективния проект, за които се изисква лицензиране, разрешение и/или регистрация за извършване на дейността/инвестицията съгласно българското законодателство, когато това обстоятелство не е проверимо в публични регистри. Представя се във формат „pdf“ или „jpg“, когато е приложимо. (Когато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 Защо е необходимо представянето на този документ на етап кандидатстване, когато дейностите по проекта още не са стартирали? Предлагаме този документ да се изисква на етап искане за плащане.</w:t>
            </w:r>
          </w:p>
          <w:p w:rsidP="00B829AD" w:rsidR="00B829AD" w:rsidRDefault="00B829AD" w:rsidRPr="00B829AD">
            <w:pPr>
              <w:rPr>
                <w:rFonts w:ascii="Times New Roman" w:cs="Times New Roman" w:hAnsi="Times New Roman"/>
                <w:sz w:val="24"/>
                <w:szCs w:val="24"/>
              </w:rPr>
            </w:pPr>
          </w:p>
          <w:p w:rsidP="00B829AD" w:rsidR="00B829AD" w:rsidRDefault="00B829AD" w:rsidRPr="00B829AD">
            <w:pPr>
              <w:rPr>
                <w:rFonts w:ascii="Times New Roman" w:cs="Times New Roman" w:hAnsi="Times New Roman"/>
                <w:sz w:val="24"/>
                <w:szCs w:val="24"/>
              </w:rPr>
            </w:pPr>
          </w:p>
          <w:p w:rsidP="009202AB" w:rsidR="00B829AD" w:rsidRDefault="00B829AD" w:rsidRPr="00B829AD">
            <w:pPr>
              <w:jc w:val="both"/>
              <w:rPr>
                <w:rFonts w:ascii="Times New Roman" w:cs="Times New Roman" w:hAnsi="Times New Roman"/>
                <w:sz w:val="24"/>
                <w:szCs w:val="24"/>
              </w:rPr>
            </w:pPr>
            <w:r w:rsidRPr="00B829AD">
              <w:rPr>
                <w:rFonts w:ascii="Times New Roman" w:cs="Times New Roman" w:hAnsi="Times New Roman"/>
                <w:sz w:val="24"/>
                <w:szCs w:val="24"/>
              </w:rPr>
              <w:t>5.</w:t>
            </w:r>
            <w:r w:rsidRPr="00B829AD">
              <w:rPr>
                <w:rFonts w:ascii="Times New Roman" w:cs="Times New Roman" w:hAnsi="Times New Roman"/>
                <w:sz w:val="24"/>
                <w:szCs w:val="24"/>
              </w:rPr>
              <w:tab/>
              <w:t xml:space="preserve">Предлагаме в Раздел  24.2. Списък с документи, доказващи съответствие с критериите за подбор на проекти да отпадне </w:t>
            </w:r>
            <w:r w:rsidRPr="00B829AD">
              <w:rPr>
                <w:rFonts w:ascii="Times New Roman" w:cs="Times New Roman" w:hAnsi="Times New Roman"/>
                <w:sz w:val="24"/>
                <w:szCs w:val="24"/>
              </w:rPr>
              <w:lastRenderedPageBreak/>
              <w:t>изискването на следния документ 2. Удостоверение за регистрация на животновъдните обекти по реда на чл. 137 от Закона за ветеринарномедицинската дейност на членовете на обединението – земеделски стопани, които произвеждат продукти в обхвата на приоритетен сектор „Животновъдство“.</w:t>
            </w:r>
          </w:p>
          <w:p w:rsidP="009202AB" w:rsidR="00B829AD" w:rsidRDefault="00B829AD" w:rsidRPr="00B829AD">
            <w:pPr>
              <w:jc w:val="both"/>
              <w:rPr>
                <w:rFonts w:ascii="Times New Roman" w:cs="Times New Roman" w:hAnsi="Times New Roman"/>
                <w:sz w:val="24"/>
                <w:szCs w:val="24"/>
              </w:rPr>
            </w:pPr>
          </w:p>
          <w:p w:rsidP="009202AB" w:rsidR="00B829AD" w:rsidRDefault="00B829AD" w:rsidRPr="00B829AD">
            <w:pPr>
              <w:jc w:val="both"/>
              <w:rPr>
                <w:rFonts w:ascii="Times New Roman" w:cs="Times New Roman" w:hAnsi="Times New Roman"/>
                <w:sz w:val="24"/>
                <w:szCs w:val="24"/>
              </w:rPr>
            </w:pPr>
            <w:r w:rsidRPr="00B829AD">
              <w:rPr>
                <w:rFonts w:ascii="Times New Roman" w:cs="Times New Roman" w:hAnsi="Times New Roman"/>
                <w:sz w:val="24"/>
                <w:szCs w:val="24"/>
              </w:rPr>
              <w:t>6.</w:t>
            </w:r>
            <w:r w:rsidRPr="00B829AD">
              <w:rPr>
                <w:rFonts w:ascii="Times New Roman" w:cs="Times New Roman" w:hAnsi="Times New Roman"/>
                <w:sz w:val="24"/>
                <w:szCs w:val="24"/>
              </w:rPr>
              <w:tab/>
              <w:t>Подготовката на продукцията за реализиране на пазара /маркетингът/ е изключително важна дейност, която би следвало да е допустима за подпомагане, в т.ч. закупуването от кандидата на опаковъчни или етикетиращи машини. От начина на разписване на насоките и допустимите дейности и разходи, обаче, не става ясно дали подобни инвестиции са допустими за подпомагане по подмярката. Молим, това изрично да бъде уточнено.</w:t>
            </w:r>
          </w:p>
          <w:p w:rsidP="00B829AD" w:rsidR="00B829AD" w:rsidRDefault="00B829AD" w:rsidRPr="00B829AD">
            <w:pPr>
              <w:rPr>
                <w:rFonts w:ascii="Times New Roman" w:cs="Times New Roman" w:hAnsi="Times New Roman"/>
                <w:sz w:val="24"/>
                <w:szCs w:val="24"/>
              </w:rPr>
            </w:pPr>
          </w:p>
          <w:p w:rsidP="00B829AD" w:rsidR="00B829AD" w:rsidRDefault="00B829AD" w:rsidRPr="00B829AD">
            <w:pPr>
              <w:rPr>
                <w:rFonts w:ascii="Times New Roman" w:cs="Times New Roman" w:hAnsi="Times New Roman"/>
                <w:sz w:val="24"/>
                <w:szCs w:val="24"/>
              </w:rPr>
            </w:pPr>
          </w:p>
          <w:p w:rsidP="009202AB" w:rsidR="00B829AD" w:rsidRDefault="00B829AD" w:rsidRPr="00B829AD">
            <w:pPr>
              <w:jc w:val="both"/>
              <w:rPr>
                <w:rFonts w:ascii="Times New Roman" w:cs="Times New Roman" w:hAnsi="Times New Roman"/>
                <w:sz w:val="24"/>
                <w:szCs w:val="24"/>
              </w:rPr>
            </w:pPr>
            <w:r w:rsidRPr="00B829AD">
              <w:rPr>
                <w:rFonts w:ascii="Times New Roman" w:cs="Times New Roman" w:hAnsi="Times New Roman"/>
                <w:sz w:val="24"/>
                <w:szCs w:val="24"/>
              </w:rPr>
              <w:t>7.</w:t>
            </w:r>
            <w:r w:rsidRPr="00B829AD">
              <w:rPr>
                <w:rFonts w:ascii="Times New Roman" w:cs="Times New Roman" w:hAnsi="Times New Roman"/>
                <w:sz w:val="24"/>
                <w:szCs w:val="24"/>
              </w:rPr>
              <w:tab/>
              <w:t xml:space="preserve">Паралелния прочит на следните определения и изисквания създава объркване и неяснота: От една страна давате дефиниция на „Посредник“ - предприятие, което купува продукта от земеделския производител с цел да го продава. Търговецът на дребно, като част от обединението е посредник. Преработвателят на селскостопански продукти също е посредник, в случаите когато купува продуктите с цел преработка и продажба за собствена сметка. Съгласно Раздел 13.2, т. 2. Подпомагането за къси вериги на доставки обхваща само такива, </w:t>
            </w:r>
            <w:r w:rsidRPr="00B829AD">
              <w:rPr>
                <w:rFonts w:ascii="Times New Roman" w:cs="Times New Roman" w:hAnsi="Times New Roman"/>
                <w:sz w:val="24"/>
                <w:szCs w:val="24"/>
              </w:rPr>
              <w:lastRenderedPageBreak/>
              <w:t>които включват не повече от един посредник между земеделския стопанин и крайния потребител. Посредникът трябва да бъде член на обединението по т. 1.1 от Раздел 11.1. „Критерии за допустимост на кандидатите“. Съгласно т. 9. На същия раздел „Членовете на група/организация на производители осъществяват продажбите на продукцията си на местния пазар или къса верига на доставки за своя сметка, в качеството си на земеделски стопани, а не на група/организация“. Въпросът е – защо е учредено обединението-кандидат и каква е неговата функция? Ако то е кандидат и става собственик на активите, както и поема разходите по съществуването си – например за персонал, наем и режийни за магазин, как да се случи така, че преработвателят да продава за собствена сметка, както и членовете на организацията на производители, когато те са участници в обединението-кандидат? И имат ли право те въобще да назначат свои продавачи в магазин-собственост на обединението /едно различно от тях юридическо лице/. Този въпрос трябва добре да се преосмисли и на тази база да се разпишат ясни правила, за да имат яснота кандидатите как да разпишат отговорностите си.</w:t>
            </w:r>
          </w:p>
          <w:p w:rsidP="00B829AD" w:rsidR="00B829AD" w:rsidRDefault="00B829AD" w:rsidRPr="00B829AD">
            <w:pPr>
              <w:rPr>
                <w:rFonts w:ascii="Times New Roman" w:cs="Times New Roman" w:hAnsi="Times New Roman"/>
                <w:sz w:val="24"/>
                <w:szCs w:val="24"/>
              </w:rPr>
            </w:pPr>
          </w:p>
          <w:p w:rsidP="00B829AD" w:rsidR="00DE4E08" w:rsidRDefault="00B829AD" w:rsidRPr="00DE4E08">
            <w:pPr>
              <w:rPr>
                <w:rFonts w:ascii="Times New Roman" w:cs="Times New Roman" w:hAnsi="Times New Roman"/>
                <w:sz w:val="24"/>
                <w:szCs w:val="24"/>
              </w:rPr>
            </w:pPr>
            <w:r w:rsidRPr="00B829AD">
              <w:rPr>
                <w:rFonts w:ascii="Times New Roman" w:cs="Times New Roman" w:hAnsi="Times New Roman"/>
                <w:sz w:val="24"/>
                <w:szCs w:val="24"/>
              </w:rPr>
              <w:t xml:space="preserve"> </w:t>
            </w:r>
          </w:p>
        </w:tc>
        <w:tc>
          <w:tcPr>
            <w:tcW w:type="dxa" w:w="5103"/>
            <w:shd w:color="auto" w:fill="FFFFFF" w:themeFill="background1" w:val="clear"/>
          </w:tcPr>
          <w:p w:rsidP="005845D4" w:rsidR="00DE4E08" w:rsidRDefault="00BA5E2C">
            <w:pPr>
              <w:jc w:val="both"/>
              <w:rPr>
                <w:rFonts w:ascii="Times New Roman" w:cs="Times New Roman" w:hAnsi="Times New Roman"/>
                <w:sz w:val="24"/>
                <w:szCs w:val="24"/>
              </w:rPr>
            </w:pPr>
            <w:r>
              <w:rPr>
                <w:rFonts w:ascii="Times New Roman" w:cs="Times New Roman" w:hAnsi="Times New Roman"/>
                <w:sz w:val="24"/>
                <w:szCs w:val="24"/>
              </w:rPr>
              <w:lastRenderedPageBreak/>
              <w:t xml:space="preserve">1. </w:t>
            </w:r>
            <w:r w:rsidR="00905CC7">
              <w:rPr>
                <w:rFonts w:ascii="Times New Roman" w:cs="Times New Roman" w:hAnsi="Times New Roman"/>
                <w:sz w:val="24"/>
                <w:szCs w:val="24"/>
              </w:rPr>
              <w:t>Н</w:t>
            </w:r>
            <w:r>
              <w:rPr>
                <w:rFonts w:ascii="Times New Roman" w:cs="Times New Roman" w:hAnsi="Times New Roman"/>
                <w:sz w:val="24"/>
                <w:szCs w:val="24"/>
              </w:rPr>
              <w:t xml:space="preserve">е се приема. </w:t>
            </w:r>
            <w:r w:rsidR="00373442">
              <w:rPr>
                <w:rFonts w:ascii="Times New Roman" w:cs="Times New Roman" w:hAnsi="Times New Roman"/>
                <w:sz w:val="24"/>
                <w:szCs w:val="24"/>
              </w:rPr>
              <w:t xml:space="preserve">Целите са одобрени с текста </w:t>
            </w:r>
            <w:r w:rsidRPr="00BA5E2C">
              <w:rPr>
                <w:rFonts w:ascii="Times New Roman" w:cs="Times New Roman" w:hAnsi="Times New Roman"/>
                <w:sz w:val="24"/>
                <w:szCs w:val="24"/>
              </w:rPr>
              <w:t xml:space="preserve"> </w:t>
            </w:r>
            <w:r w:rsidR="00905CC7">
              <w:rPr>
                <w:rFonts w:ascii="Times New Roman" w:cs="Times New Roman" w:hAnsi="Times New Roman"/>
                <w:sz w:val="24"/>
                <w:szCs w:val="24"/>
              </w:rPr>
              <w:t>от ПРСР 2014 – 2020 г.</w:t>
            </w: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r>
              <w:rPr>
                <w:rFonts w:ascii="Times New Roman" w:cs="Times New Roman" w:hAnsi="Times New Roman"/>
                <w:sz w:val="24"/>
                <w:szCs w:val="24"/>
              </w:rPr>
              <w:t>2</w:t>
            </w:r>
            <w:r w:rsidR="00905CC7">
              <w:rPr>
                <w:rFonts w:ascii="Times New Roman" w:cs="Times New Roman" w:hAnsi="Times New Roman"/>
                <w:sz w:val="24"/>
                <w:szCs w:val="24"/>
              </w:rPr>
              <w:t>.</w:t>
            </w:r>
            <w:r>
              <w:rPr>
                <w:rFonts w:ascii="Times New Roman" w:cs="Times New Roman" w:hAnsi="Times New Roman"/>
                <w:sz w:val="24"/>
                <w:szCs w:val="24"/>
              </w:rPr>
              <w:t xml:space="preserve"> </w:t>
            </w:r>
            <w:r w:rsidR="00905CC7">
              <w:rPr>
                <w:rFonts w:ascii="Times New Roman" w:cs="Times New Roman" w:hAnsi="Times New Roman"/>
                <w:sz w:val="24"/>
                <w:szCs w:val="24"/>
              </w:rPr>
              <w:t>Приема се частично. Текстовете в раздел 11.1 са допълнени и прецизирани.</w:t>
            </w:r>
            <w:r>
              <w:rPr>
                <w:rFonts w:ascii="Times New Roman" w:cs="Times New Roman" w:hAnsi="Times New Roman"/>
                <w:sz w:val="24"/>
                <w:szCs w:val="24"/>
              </w:rPr>
              <w:t xml:space="preserve"> </w:t>
            </w:r>
          </w:p>
          <w:p w:rsidP="005845D4" w:rsidR="00BA5E2C" w:rsidRDefault="00BA5E2C">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905CC7">
            <w:pPr>
              <w:jc w:val="both"/>
              <w:rPr>
                <w:rFonts w:ascii="Times New Roman" w:cs="Times New Roman" w:hAnsi="Times New Roman"/>
                <w:sz w:val="24"/>
                <w:szCs w:val="24"/>
              </w:rPr>
            </w:pPr>
            <w:r>
              <w:rPr>
                <w:rFonts w:ascii="Times New Roman" w:cs="Times New Roman" w:hAnsi="Times New Roman"/>
                <w:sz w:val="24"/>
                <w:szCs w:val="24"/>
              </w:rPr>
              <w:t xml:space="preserve">2.4 </w:t>
            </w:r>
            <w:r w:rsidR="00801A82">
              <w:rPr>
                <w:rFonts w:ascii="Times New Roman" w:cs="Times New Roman" w:hAnsi="Times New Roman"/>
                <w:sz w:val="24"/>
                <w:szCs w:val="24"/>
              </w:rPr>
              <w:t xml:space="preserve">Не се приема. </w:t>
            </w:r>
            <w:r>
              <w:rPr>
                <w:rFonts w:ascii="Times New Roman" w:cs="Times New Roman" w:hAnsi="Times New Roman"/>
                <w:sz w:val="24"/>
                <w:szCs w:val="24"/>
              </w:rPr>
              <w:t>Изискването е съгласно националното законодателство.</w:t>
            </w: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905CC7" w:rsidR="00905CC7" w:rsidRDefault="00905CC7">
            <w:pPr>
              <w:jc w:val="both"/>
              <w:rPr>
                <w:rFonts w:ascii="Times New Roman" w:cs="Times New Roman" w:hAnsi="Times New Roman"/>
                <w:sz w:val="24"/>
                <w:szCs w:val="24"/>
              </w:rPr>
            </w:pPr>
            <w:r>
              <w:rPr>
                <w:rFonts w:ascii="Times New Roman" w:cs="Times New Roman" w:hAnsi="Times New Roman"/>
                <w:sz w:val="24"/>
                <w:szCs w:val="24"/>
              </w:rPr>
              <w:t xml:space="preserve">2.5. </w:t>
            </w:r>
            <w:r w:rsidR="00801A82">
              <w:rPr>
                <w:rFonts w:ascii="Times New Roman" w:cs="Times New Roman" w:hAnsi="Times New Roman"/>
                <w:sz w:val="24"/>
                <w:szCs w:val="24"/>
              </w:rPr>
              <w:t xml:space="preserve">Не се приема. </w:t>
            </w:r>
            <w:r>
              <w:rPr>
                <w:rFonts w:ascii="Times New Roman" w:cs="Times New Roman" w:hAnsi="Times New Roman"/>
                <w:sz w:val="24"/>
                <w:szCs w:val="24"/>
              </w:rPr>
              <w:t>Изискването е съгласно националното законодателство.</w:t>
            </w: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905CC7">
            <w:pPr>
              <w:jc w:val="both"/>
              <w:rPr>
                <w:rFonts w:ascii="Times New Roman" w:cs="Times New Roman" w:hAnsi="Times New Roman"/>
                <w:sz w:val="24"/>
                <w:szCs w:val="24"/>
              </w:rPr>
            </w:pPr>
            <w:r>
              <w:rPr>
                <w:rFonts w:ascii="Times New Roman" w:cs="Times New Roman" w:hAnsi="Times New Roman"/>
                <w:sz w:val="24"/>
                <w:szCs w:val="24"/>
              </w:rPr>
              <w:t>2.6. Не става ясно какво е предложението.</w:t>
            </w: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905CC7">
            <w:pPr>
              <w:jc w:val="both"/>
              <w:rPr>
                <w:rFonts w:ascii="Times New Roman" w:cs="Times New Roman" w:hAnsi="Times New Roman"/>
                <w:sz w:val="24"/>
                <w:szCs w:val="24"/>
              </w:rPr>
            </w:pPr>
            <w:r>
              <w:rPr>
                <w:rFonts w:ascii="Times New Roman" w:cs="Times New Roman" w:hAnsi="Times New Roman"/>
                <w:sz w:val="24"/>
                <w:szCs w:val="24"/>
              </w:rPr>
              <w:t>2.7. Приема се. Прецизиран е текста за къса верига на доставки.</w:t>
            </w: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F15E86">
            <w:pPr>
              <w:jc w:val="both"/>
              <w:rPr>
                <w:rFonts w:ascii="Times New Roman" w:cs="Times New Roman" w:hAnsi="Times New Roman"/>
                <w:sz w:val="24"/>
                <w:szCs w:val="24"/>
              </w:rPr>
            </w:pPr>
            <w:r>
              <w:rPr>
                <w:rFonts w:ascii="Times New Roman" w:cs="Times New Roman" w:hAnsi="Times New Roman"/>
                <w:sz w:val="24"/>
                <w:szCs w:val="24"/>
              </w:rPr>
              <w:t xml:space="preserve">2.8 Не се приема. Изискването е свързано с националното законодателство. </w:t>
            </w:r>
          </w:p>
          <w:p w:rsidP="005845D4" w:rsidR="00BA5E2C" w:rsidRDefault="00BA5E2C">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E9281B" w:rsidRDefault="00E9281B">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p>
          <w:p w:rsidP="005845D4" w:rsidR="00F15E86" w:rsidRDefault="00F15E86">
            <w:pPr>
              <w:jc w:val="both"/>
              <w:rPr>
                <w:rFonts w:ascii="Times New Roman" w:cs="Times New Roman" w:hAnsi="Times New Roman"/>
                <w:sz w:val="24"/>
                <w:szCs w:val="24"/>
              </w:rPr>
            </w:pPr>
            <w:r>
              <w:rPr>
                <w:rFonts w:ascii="Times New Roman" w:cs="Times New Roman" w:hAnsi="Times New Roman"/>
                <w:sz w:val="24"/>
                <w:szCs w:val="24"/>
              </w:rPr>
              <w:t xml:space="preserve">3. </w:t>
            </w:r>
            <w:r w:rsidR="009202AB">
              <w:rPr>
                <w:rFonts w:ascii="Times New Roman" w:cs="Times New Roman" w:hAnsi="Times New Roman"/>
                <w:sz w:val="24"/>
                <w:szCs w:val="24"/>
              </w:rPr>
              <w:t>Приема се</w:t>
            </w:r>
            <w:r w:rsidR="00417523">
              <w:rPr>
                <w:rFonts w:ascii="Times New Roman" w:cs="Times New Roman" w:hAnsi="Times New Roman"/>
                <w:sz w:val="24"/>
                <w:szCs w:val="24"/>
              </w:rPr>
              <w:t xml:space="preserve"> частично</w:t>
            </w:r>
            <w:r w:rsidR="00905CC7">
              <w:rPr>
                <w:rFonts w:ascii="Times New Roman" w:cs="Times New Roman" w:hAnsi="Times New Roman"/>
                <w:sz w:val="24"/>
                <w:szCs w:val="24"/>
              </w:rPr>
              <w:t>. Текстът е прецизиран.</w:t>
            </w: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r>
              <w:rPr>
                <w:rFonts w:ascii="Times New Roman" w:cs="Times New Roman" w:hAnsi="Times New Roman"/>
                <w:sz w:val="24"/>
                <w:szCs w:val="24"/>
              </w:rPr>
              <w:t>4. Не се приема</w:t>
            </w:r>
            <w:r w:rsidR="008D20CF">
              <w:rPr>
                <w:rFonts w:ascii="Times New Roman" w:cs="Times New Roman" w:hAnsi="Times New Roman"/>
                <w:sz w:val="24"/>
                <w:szCs w:val="24"/>
              </w:rPr>
              <w:t xml:space="preserve">. </w:t>
            </w:r>
            <w:r>
              <w:rPr>
                <w:rFonts w:ascii="Times New Roman" w:cs="Times New Roman" w:hAnsi="Times New Roman"/>
                <w:sz w:val="24"/>
                <w:szCs w:val="24"/>
              </w:rPr>
              <w:t xml:space="preserve"> </w:t>
            </w:r>
            <w:r w:rsidR="00905CC7">
              <w:rPr>
                <w:rFonts w:ascii="Times New Roman" w:cs="Times New Roman" w:hAnsi="Times New Roman"/>
                <w:sz w:val="24"/>
                <w:szCs w:val="24"/>
              </w:rPr>
              <w:t>Документът е свързан с приложимото национално законод</w:t>
            </w:r>
            <w:r w:rsidR="00417523">
              <w:rPr>
                <w:rFonts w:ascii="Times New Roman" w:cs="Times New Roman" w:hAnsi="Times New Roman"/>
                <w:sz w:val="24"/>
                <w:szCs w:val="24"/>
              </w:rPr>
              <w:t>ателство за конкретната дейност и се изисква към датата на кандидатстване в случай, че е приложимо.</w:t>
            </w: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r>
              <w:rPr>
                <w:rFonts w:ascii="Times New Roman" w:cs="Times New Roman" w:hAnsi="Times New Roman"/>
                <w:sz w:val="24"/>
                <w:szCs w:val="24"/>
              </w:rPr>
              <w:lastRenderedPageBreak/>
              <w:t xml:space="preserve">5. </w:t>
            </w:r>
            <w:r w:rsidR="00905CC7" w:rsidRPr="00905CC7">
              <w:rPr>
                <w:rFonts w:ascii="Times New Roman" w:cs="Times New Roman" w:hAnsi="Times New Roman"/>
                <w:sz w:val="24"/>
                <w:szCs w:val="24"/>
              </w:rPr>
              <w:t>Не се приема. Изискването е свързано с националното законодателство.</w:t>
            </w: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r w:rsidRPr="00905CC7">
              <w:rPr>
                <w:rFonts w:ascii="Times New Roman" w:cs="Times New Roman" w:hAnsi="Times New Roman"/>
                <w:sz w:val="24"/>
                <w:szCs w:val="24"/>
              </w:rPr>
              <w:t>6. Приема се.</w:t>
            </w:r>
            <w:r>
              <w:rPr>
                <w:rFonts w:ascii="Times New Roman" w:cs="Times New Roman" w:hAnsi="Times New Roman"/>
                <w:sz w:val="24"/>
                <w:szCs w:val="24"/>
              </w:rPr>
              <w:t xml:space="preserve"> </w:t>
            </w:r>
            <w:r w:rsidR="008D20CF">
              <w:rPr>
                <w:rFonts w:ascii="Times New Roman" w:cs="Times New Roman" w:hAnsi="Times New Roman"/>
                <w:sz w:val="24"/>
                <w:szCs w:val="24"/>
              </w:rPr>
              <w:t>Текстът е прецизиран.</w:t>
            </w: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r w:rsidRPr="00F470E1">
              <w:rPr>
                <w:rFonts w:ascii="Times New Roman" w:cs="Times New Roman" w:hAnsi="Times New Roman"/>
                <w:sz w:val="24"/>
                <w:szCs w:val="24"/>
              </w:rPr>
              <w:t>7.</w:t>
            </w:r>
            <w:r>
              <w:rPr>
                <w:rFonts w:ascii="Times New Roman" w:cs="Times New Roman" w:hAnsi="Times New Roman"/>
                <w:sz w:val="24"/>
                <w:szCs w:val="24"/>
              </w:rPr>
              <w:t xml:space="preserve"> </w:t>
            </w:r>
            <w:r w:rsidR="00F470E1">
              <w:rPr>
                <w:rFonts w:ascii="Times New Roman" w:cs="Times New Roman" w:hAnsi="Times New Roman"/>
                <w:sz w:val="24"/>
                <w:szCs w:val="24"/>
              </w:rPr>
              <w:t>Приема се. Текстът</w:t>
            </w:r>
            <w:r w:rsidR="00905CC7">
              <w:rPr>
                <w:rFonts w:ascii="Times New Roman" w:cs="Times New Roman" w:hAnsi="Times New Roman"/>
                <w:sz w:val="24"/>
                <w:szCs w:val="24"/>
              </w:rPr>
              <w:t xml:space="preserve"> е прецизиран.</w:t>
            </w:r>
            <w:r w:rsidR="008D20CF">
              <w:rPr>
                <w:rFonts w:ascii="Times New Roman" w:cs="Times New Roman" w:hAnsi="Times New Roman"/>
                <w:sz w:val="24"/>
                <w:szCs w:val="24"/>
              </w:rPr>
              <w:t xml:space="preserve"> </w:t>
            </w: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p w:rsidP="005845D4" w:rsidR="00BA5E2C" w:rsidRDefault="00BA5E2C">
            <w:pPr>
              <w:jc w:val="both"/>
              <w:rPr>
                <w:rFonts w:ascii="Times New Roman" w:cs="Times New Roman" w:hAnsi="Times New Roman"/>
                <w:sz w:val="24"/>
                <w:szCs w:val="24"/>
              </w:rPr>
            </w:pPr>
          </w:p>
        </w:tc>
      </w:tr>
      <w:tr w:rsidR="007C178A" w:rsidRPr="00B10460" w:rsidTr="003F59EE">
        <w:trPr>
          <w:trHeight w:val="20"/>
        </w:trPr>
        <w:tc>
          <w:tcPr>
            <w:tcW w:type="dxa" w:w="534"/>
          </w:tcPr>
          <w:p w:rsidP="00D03931" w:rsidR="007C178A" w:rsidRDefault="00770F0F">
            <w:pPr>
              <w:jc w:val="center"/>
              <w:rPr>
                <w:rFonts w:ascii="Times New Roman" w:cs="Times New Roman" w:hAnsi="Times New Roman"/>
                <w:sz w:val="24"/>
                <w:szCs w:val="24"/>
              </w:rPr>
            </w:pPr>
            <w:r>
              <w:rPr>
                <w:rFonts w:ascii="Times New Roman" w:cs="Times New Roman" w:hAnsi="Times New Roman"/>
                <w:sz w:val="24"/>
                <w:szCs w:val="24"/>
              </w:rPr>
              <w:lastRenderedPageBreak/>
              <w:t>8</w:t>
            </w:r>
            <w:r w:rsidR="009A04FA">
              <w:rPr>
                <w:rFonts w:ascii="Times New Roman" w:cs="Times New Roman" w:hAnsi="Times New Roman"/>
                <w:sz w:val="24"/>
                <w:szCs w:val="24"/>
              </w:rPr>
              <w:t>.</w:t>
            </w:r>
          </w:p>
        </w:tc>
        <w:tc>
          <w:tcPr>
            <w:tcW w:type="dxa" w:w="1984"/>
          </w:tcPr>
          <w:p w:rsidP="005845D4" w:rsidR="007C178A" w:rsidRDefault="00123D44" w:rsidRPr="00FC7D1F">
            <w:pPr>
              <w:rPr>
                <w:rFonts w:ascii="Times New Roman" w:cs="Times New Roman" w:hAnsi="Times New Roman"/>
                <w:sz w:val="24"/>
                <w:szCs w:val="24"/>
              </w:rPr>
            </w:pPr>
            <w:r w:rsidRPr="00123D44">
              <w:rPr>
                <w:rFonts w:ascii="Times New Roman" w:cs="Times New Roman" w:hAnsi="Times New Roman"/>
                <w:sz w:val="24"/>
                <w:szCs w:val="24"/>
              </w:rPr>
              <w:t xml:space="preserve">Дирекция "Пазарни мерки и организации на </w:t>
            </w:r>
            <w:r w:rsidRPr="00123D44">
              <w:rPr>
                <w:rFonts w:ascii="Times New Roman" w:cs="Times New Roman" w:hAnsi="Times New Roman"/>
                <w:sz w:val="24"/>
                <w:szCs w:val="24"/>
              </w:rPr>
              <w:lastRenderedPageBreak/>
              <w:t>производители"</w:t>
            </w:r>
            <w:r>
              <w:rPr>
                <w:rFonts w:ascii="Times New Roman" w:cs="Times New Roman" w:hAnsi="Times New Roman"/>
                <w:sz w:val="24"/>
                <w:szCs w:val="24"/>
              </w:rPr>
              <w:t>, МЗХГ</w:t>
            </w:r>
          </w:p>
        </w:tc>
        <w:tc>
          <w:tcPr>
            <w:tcW w:type="dxa" w:w="1559"/>
          </w:tcPr>
          <w:p w:rsidP="005845D4" w:rsidR="007C178A" w:rsidRDefault="007C178A" w:rsidRPr="007C178A">
            <w:pPr>
              <w:rPr>
                <w:rFonts w:ascii="Times New Roman" w:cs="Times New Roman" w:hAnsi="Times New Roman"/>
                <w:sz w:val="24"/>
                <w:szCs w:val="24"/>
              </w:rPr>
            </w:pPr>
            <w:r w:rsidRPr="009333F2">
              <w:rPr>
                <w:rFonts w:ascii="Times New Roman" w:cs="Times New Roman" w:hAnsi="Times New Roman"/>
                <w:sz w:val="24"/>
                <w:szCs w:val="24"/>
              </w:rPr>
              <w:lastRenderedPageBreak/>
              <w:t xml:space="preserve">01.06.2020 </w:t>
            </w:r>
            <w:r>
              <w:rPr>
                <w:rFonts w:ascii="Times New Roman" w:cs="Times New Roman" w:hAnsi="Times New Roman"/>
                <w:sz w:val="24"/>
                <w:szCs w:val="24"/>
              </w:rPr>
              <w:t>г.</w:t>
            </w:r>
          </w:p>
        </w:tc>
        <w:tc>
          <w:tcPr>
            <w:tcW w:type="dxa" w:w="5245"/>
          </w:tcPr>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1.</w:t>
            </w:r>
            <w:r w:rsidRPr="000A0B6C">
              <w:rPr>
                <w:rFonts w:ascii="Times New Roman" w:cs="Times New Roman" w:hAnsi="Times New Roman"/>
                <w:sz w:val="24"/>
                <w:szCs w:val="24"/>
              </w:rPr>
              <w:tab/>
              <w:t>В т. 11. Допустими кандидати, 11.1. Критерии за допустимост на кандидатите – са посочени допустимите кандидати, а именно:</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lastRenderedPageBreak/>
              <w:t>1. Подпомагат се кандидати, които извършват своите дейности в обхвата на конкретна къса верига на доставки или в обхвата на конкретен местен пазар и се определят в Приложение № 3 „Колективен проект за сътрудничество“  за нуждите на процедурата като:</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1.1. Обединение за къса верига на доставки, или</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1.2. Обединение за местен пазар.</w:t>
            </w:r>
          </w:p>
          <w:p w:rsidP="009202AB" w:rsidR="000A0B6C" w:rsidRDefault="000A0B6C" w:rsidRPr="000A0B6C">
            <w:pPr>
              <w:jc w:val="both"/>
              <w:rPr>
                <w:rFonts w:ascii="Times New Roman" w:cs="Times New Roman" w:hAnsi="Times New Roman"/>
                <w:sz w:val="24"/>
                <w:szCs w:val="24"/>
              </w:rPr>
            </w:pP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И пояснения кои са участниците в обединенията</w:t>
            </w:r>
          </w:p>
          <w:p w:rsidP="009202AB" w:rsidR="000A0B6C" w:rsidRDefault="000A0B6C" w:rsidRPr="000A0B6C">
            <w:pPr>
              <w:jc w:val="both"/>
              <w:rPr>
                <w:rFonts w:ascii="Times New Roman" w:cs="Times New Roman" w:hAnsi="Times New Roman"/>
                <w:sz w:val="24"/>
                <w:szCs w:val="24"/>
              </w:rPr>
            </w:pP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4. Участниците в обединението по т. 1.1 или 1.2 могат да бъдат само:</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 xml:space="preserve">4.1. Земеделски стопани, регистрирани съгласно Наредба № 3 от 1999 г. за създаване и поддържане на регистър на земеделските стопани (ДВ, бр. 10 от 1999 г.), и/или </w:t>
            </w:r>
          </w:p>
          <w:p w:rsidP="000A0B6C" w:rsidR="000A0B6C" w:rsidRDefault="000A0B6C" w:rsidRPr="000A0B6C">
            <w:pPr>
              <w:rPr>
                <w:rFonts w:ascii="Times New Roman" w:cs="Times New Roman" w:hAnsi="Times New Roman"/>
                <w:sz w:val="24"/>
                <w:szCs w:val="24"/>
              </w:rPr>
            </w:pPr>
            <w:r w:rsidRPr="000A0B6C">
              <w:rPr>
                <w:rFonts w:ascii="Times New Roman" w:cs="Times New Roman" w:hAnsi="Times New Roman"/>
                <w:sz w:val="24"/>
                <w:szCs w:val="24"/>
              </w:rPr>
              <w:t>4.2. Предприятия в областта на преработката на храни, групи или организации на производители, признати от министъра на земеделието, храните и горите и/или търговци на дребно, регистрирани по Търговския закон;</w:t>
            </w:r>
          </w:p>
          <w:p w:rsidP="000A0B6C" w:rsidR="000A0B6C" w:rsidRDefault="000A0B6C" w:rsidRPr="000A0B6C">
            <w:pPr>
              <w:rPr>
                <w:rFonts w:ascii="Times New Roman" w:cs="Times New Roman" w:hAnsi="Times New Roman"/>
                <w:sz w:val="24"/>
                <w:szCs w:val="24"/>
              </w:rPr>
            </w:pP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Означава ли това, че групата или организацията на производители участваща с членовете си, не може да бъдат самостоятелен кандидат обединяващ земеделски производители (ЗП), които са негови членове, а е необходимо да бъде част от обединение, нпр. ГП/ОП + 1  ЗП регистриран съгласно Наредба № 3 от 1999 г. и това да означава обединение?</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lastRenderedPageBreak/>
              <w:t>Същевременно в текста в  т. 8 е посочено, че „Когато в обединението по т. 1.1 или по т. 1.2 кандидатът е група или организация на производители, се вземат предвид всички земеделски стопани, членуващи в същата“ е видно, че ГП/ОП може да бъде самостоятелен кандидат, обединяващ членовете си и може да бъде и обединение с други ЗП, които не са нейни членове.</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В допълнение съгласно т. 27. Допълнителна информация: Основни термини и дефиниции: т. 13. „Обединение“ е търговското дружество, регистрирано по Търговския закон, което обединява най-малко двама участници, които допринасят за изпълнение на дейностите на къса верига на доставки или на местен пазар, описани в колективния проект за сътрудничество. Участието на най-малко един земеделски стопанин е задължително, което би трябвало да означава, че ГП/ОП е допустим кандидат.</w:t>
            </w:r>
          </w:p>
          <w:p w:rsidP="000A0B6C" w:rsidR="000A0B6C" w:rsidRDefault="000A0B6C" w:rsidRPr="000A0B6C">
            <w:pPr>
              <w:rPr>
                <w:rFonts w:ascii="Times New Roman" w:cs="Times New Roman" w:hAnsi="Times New Roman"/>
                <w:sz w:val="24"/>
                <w:szCs w:val="24"/>
              </w:rPr>
            </w:pP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2.</w:t>
            </w:r>
            <w:r w:rsidRPr="000A0B6C">
              <w:rPr>
                <w:rFonts w:ascii="Times New Roman" w:cs="Times New Roman" w:hAnsi="Times New Roman"/>
                <w:sz w:val="24"/>
                <w:szCs w:val="24"/>
              </w:rPr>
              <w:tab/>
              <w:t>В т. 9 от 11.11 е посочено, че членовете на група/организация на производители осъществяват продажбите на продукцията си на местния пазар или къса верига на доставки за своя сметка, в качеството си на земеделски стопани, а не на група/организация.</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w:t>
            </w:r>
            <w:r w:rsidRPr="000A0B6C">
              <w:rPr>
                <w:rFonts w:ascii="Times New Roman" w:cs="Times New Roman" w:hAnsi="Times New Roman"/>
                <w:sz w:val="24"/>
                <w:szCs w:val="24"/>
              </w:rPr>
              <w:tab/>
              <w:t xml:space="preserve">В т. 13.2 Условия за допустимост на дейностите за мярката е посочено, че е възможно подпомагането за къси вериги на доставки обхваща само такива, които включват не повече от един посредник между земеделския стопанин </w:t>
            </w:r>
            <w:r w:rsidRPr="000A0B6C">
              <w:rPr>
                <w:rFonts w:ascii="Times New Roman" w:cs="Times New Roman" w:hAnsi="Times New Roman"/>
                <w:sz w:val="24"/>
                <w:szCs w:val="24"/>
              </w:rPr>
              <w:lastRenderedPageBreak/>
              <w:t>и крайния потребител. Посредникът трябва да бъде член на обединението.</w:t>
            </w:r>
          </w:p>
          <w:p w:rsidP="000A0B6C" w:rsidR="000A0B6C" w:rsidRDefault="000A0B6C" w:rsidRPr="000A0B6C">
            <w:pPr>
              <w:rPr>
                <w:rFonts w:ascii="Times New Roman" w:cs="Times New Roman" w:hAnsi="Times New Roman"/>
                <w:sz w:val="24"/>
                <w:szCs w:val="24"/>
              </w:rPr>
            </w:pPr>
          </w:p>
          <w:p w:rsidP="000A0B6C" w:rsidR="000A0B6C" w:rsidRDefault="000A0B6C" w:rsidRPr="000A0B6C">
            <w:pPr>
              <w:rPr>
                <w:rFonts w:ascii="Times New Roman" w:cs="Times New Roman" w:hAnsi="Times New Roman"/>
                <w:sz w:val="24"/>
                <w:szCs w:val="24"/>
              </w:rPr>
            </w:pPr>
            <w:r w:rsidRPr="000A0B6C">
              <w:rPr>
                <w:rFonts w:ascii="Times New Roman" w:cs="Times New Roman" w:hAnsi="Times New Roman"/>
                <w:sz w:val="24"/>
                <w:szCs w:val="24"/>
              </w:rPr>
              <w:t>В т. 27. Допълнителна информация: Основни термини и дефиниции:</w:t>
            </w:r>
          </w:p>
          <w:p w:rsidP="000A0B6C" w:rsidR="000A0B6C" w:rsidRDefault="000A0B6C" w:rsidRPr="000A0B6C">
            <w:pPr>
              <w:rPr>
                <w:rFonts w:ascii="Times New Roman" w:cs="Times New Roman" w:hAnsi="Times New Roman"/>
                <w:sz w:val="24"/>
                <w:szCs w:val="24"/>
              </w:rPr>
            </w:pPr>
          </w:p>
          <w:p w:rsidP="000A0B6C" w:rsidR="000A0B6C" w:rsidRDefault="000A0B6C" w:rsidRPr="000A0B6C">
            <w:pPr>
              <w:rPr>
                <w:rFonts w:ascii="Times New Roman" w:cs="Times New Roman" w:hAnsi="Times New Roman"/>
                <w:sz w:val="24"/>
                <w:szCs w:val="24"/>
              </w:rPr>
            </w:pPr>
            <w:r w:rsidRPr="000A0B6C">
              <w:rPr>
                <w:rFonts w:ascii="Times New Roman" w:cs="Times New Roman" w:hAnsi="Times New Roman"/>
                <w:sz w:val="24"/>
                <w:szCs w:val="24"/>
              </w:rPr>
              <w:t></w:t>
            </w:r>
            <w:r w:rsidRPr="000A0B6C">
              <w:rPr>
                <w:rFonts w:ascii="Times New Roman" w:cs="Times New Roman" w:hAnsi="Times New Roman"/>
                <w:sz w:val="24"/>
                <w:szCs w:val="24"/>
              </w:rPr>
              <w:tab/>
              <w:t xml:space="preserve">т. 7. „Къса верига на доставки“ - верига на доставки, която включва не повече от един посредник между земеделския стопанин и крайния потребител. </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w:t>
            </w:r>
            <w:r w:rsidRPr="000A0B6C">
              <w:rPr>
                <w:rFonts w:ascii="Times New Roman" w:cs="Times New Roman" w:hAnsi="Times New Roman"/>
                <w:sz w:val="24"/>
                <w:szCs w:val="24"/>
              </w:rPr>
              <w:tab/>
              <w:t xml:space="preserve">„Посредник“ - предприятие, което купува продукта от земеделския производител с цел да го продава. Търговецът на дребно, като част от обединението е посредник. Преработвателят на селскостопански продукти също е посредник, в случаите когато купува продуктите с цел преработка и продажба за собствена сметка. </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В случай че ГП/ОП участва като обединение - кандидат по мярката следва, че ГП/ОП трябва да се разглежда като посредник на своите ЗП при продажбата на тяхната продукция, тъй като една от основите дейности на ГП/ОП е да съдейства на своите членове и да ги подпомага при реализирането на продукцията си, тя винаги се явява посредник – при намиране на пазари, намиране на клиенти, намиране на обекти за реализация на продукция или ЗП и ГП/ОП се разглеждат като едно цяло.</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 xml:space="preserve">Съгласно определението за „Посредник“ (т. 15) - предприятие, което купува продукта от земеделския производител с цел да го продава следва, че ГП/ОП трябва да изкупува </w:t>
            </w:r>
            <w:r w:rsidRPr="000A0B6C">
              <w:rPr>
                <w:rFonts w:ascii="Times New Roman" w:cs="Times New Roman" w:hAnsi="Times New Roman"/>
                <w:sz w:val="24"/>
                <w:szCs w:val="24"/>
              </w:rPr>
              <w:lastRenderedPageBreak/>
              <w:t>продукцията на своите ЗП и да я продава на „Краен потребител“ (т. 6) - последния потребител на даден хранителен продукт, който няма да използва храната като част от операция или дейност на предприятие за производство на храни.“, но съгласно т. 13.2 „Условия за допустимост на дейностите“ е посочено, че подпомагането е възможно само за къси вериги на доставки „които включват не повече от един посредник между земеделския стопанин и крайния потребител.“ следва, че ГП/ОП като посредник, след като изкупи продукцията на своите ЗП да не може да я реализира - продаде на някоя търговска верига или на преработвател например (защото търг. обект се явява посредник между ГП/ОП и крайния клиент), тъй като посредникът трябва да бъде един и да бъде член на обединението. В тази връзка ГП/ОП, като форма на сътрудничество не може да бъде самостоятелен бенефициент по мярката, а трябва да създаде обединение с преработвателно предприятие или търговска верига.</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 xml:space="preserve">Дефиницията „къса верига на доставки“ означава верига на доставки, в която участват ограничен брой икономически оператори, поели ангажимент да си сътрудничат и посветени на местното икономическо развитие и близките териториални и социални отношения между производители, преработвателни и потребители. ЗП, ГП/ОП освен на местни или фермерски пазари в радиус от 75 км., може да преценят да реализират продукцията си и в конкретен голяма </w:t>
            </w:r>
            <w:r w:rsidRPr="000A0B6C">
              <w:rPr>
                <w:rFonts w:ascii="Times New Roman" w:cs="Times New Roman" w:hAnsi="Times New Roman"/>
                <w:sz w:val="24"/>
                <w:szCs w:val="24"/>
              </w:rPr>
              <w:lastRenderedPageBreak/>
              <w:t>магазин част от някоя търг. верига с оглед осигуряване на - местното икономическо развитие и близките териториални и социални отношения между производители, преработвателни и потребители, и в тях е напълно възможно да бъдат разположени малки рекламни дегустационни щандове в едно с персонал и да се рекламира конкретен хранителен продукти произведен от ЗП от този район. В този случай посредника между ЗП/ГП/ОП и крайния потребител е търговския обект. Ако това е допустимо и той трябва да бъде част от обединението, означава ли това че ЗП/ГП/ОП трябва да се обединят с търговския обект, в който смятат да продават или късите вериги не включват големи търговски обекти, а само търговци на дребно част от обединение (пак от дефиниция за посредник).</w:t>
            </w: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3.</w:t>
            </w:r>
            <w:r w:rsidRPr="000A0B6C">
              <w:rPr>
                <w:rFonts w:ascii="Times New Roman" w:cs="Times New Roman" w:hAnsi="Times New Roman"/>
                <w:sz w:val="24"/>
                <w:szCs w:val="24"/>
              </w:rPr>
              <w:tab/>
              <w:t>В т. 13.2: Условия за допустимост на дейностите: т. 5. В случай на земеделски стопани, участници в обединението, развиващи животновъдна дейност, животновъдните обекти свързани с предлагания в обединеното продукт трябва да бъдат регистрирани по реда  на чл. 137 от Закона за ветеринарномедицинската дейност.</w:t>
            </w:r>
          </w:p>
          <w:p w:rsidP="000A0B6C" w:rsidR="000A0B6C" w:rsidRDefault="000A0B6C" w:rsidRPr="000A0B6C">
            <w:pPr>
              <w:rPr>
                <w:rFonts w:ascii="Times New Roman" w:cs="Times New Roman" w:hAnsi="Times New Roman"/>
                <w:sz w:val="24"/>
                <w:szCs w:val="24"/>
              </w:rPr>
            </w:pPr>
          </w:p>
          <w:p w:rsidP="009202AB"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 xml:space="preserve">Означава ли това, че всички членове в ГП/ОП трябва да имат регистрация по чл. 137 от Закона за ветеринарномедицинската дейност или е необходимо да притежават такова удостоверение тези ЗП – членове, с които ГП/ОП ще участва в проекта, тъй като в сектор животновъдство част </w:t>
            </w:r>
            <w:r w:rsidRPr="000A0B6C">
              <w:rPr>
                <w:rFonts w:ascii="Times New Roman" w:cs="Times New Roman" w:hAnsi="Times New Roman"/>
                <w:sz w:val="24"/>
                <w:szCs w:val="24"/>
              </w:rPr>
              <w:lastRenderedPageBreak/>
              <w:t>от ГП имат огромна членска маса – над 50 членове, а чисто организационно е логично с решение на общо събрание да участват само тази, които имат желание и следователно те да бъдат обект на разглеждане и проследяване.</w:t>
            </w:r>
          </w:p>
          <w:p w:rsidP="000A0B6C" w:rsidR="000A0B6C" w:rsidRDefault="000A0B6C" w:rsidRPr="000A0B6C">
            <w:pPr>
              <w:rPr>
                <w:rFonts w:ascii="Times New Roman" w:cs="Times New Roman" w:hAnsi="Times New Roman"/>
                <w:sz w:val="24"/>
                <w:szCs w:val="24"/>
              </w:rPr>
            </w:pPr>
          </w:p>
          <w:p w:rsidP="001A5248"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4.</w:t>
            </w:r>
            <w:r w:rsidRPr="000A0B6C">
              <w:rPr>
                <w:rFonts w:ascii="Times New Roman" w:cs="Times New Roman" w:hAnsi="Times New Roman"/>
                <w:sz w:val="24"/>
                <w:szCs w:val="24"/>
              </w:rPr>
              <w:tab/>
              <w:t>В т. 13.3 Недопустими дейности: Не се предоставя финансова помощ за разходите по т. 1 и т. 3 от Раздел 14.1 „Допустими разходи“, свързани с изпълнение на дейностите в колективния проект за сътрудничество, в случай че за същите кандидатът или член на обединението е получил финансова помощ по: т. 1.7. Мярка 9 „Учредяване на групи и организации на производители” от Програмата за развитие на селските райони за периода 2014 – 2020 г.</w:t>
            </w:r>
          </w:p>
          <w:p w:rsidP="000A0B6C" w:rsidR="000A0B6C" w:rsidRDefault="000A0B6C" w:rsidRPr="000A0B6C">
            <w:pPr>
              <w:rPr>
                <w:rFonts w:ascii="Times New Roman" w:cs="Times New Roman" w:hAnsi="Times New Roman"/>
                <w:sz w:val="24"/>
                <w:szCs w:val="24"/>
              </w:rPr>
            </w:pPr>
          </w:p>
          <w:p w:rsidP="001A5248"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Тъй като по мярка 9 се предоставят средства на база реализирани обороти, как може да се удостовери, че не са финансирани разходи за едно и също, на декларативен принцип или като се имат предвид заложените в бизнес плана и заявката за плащане?</w:t>
            </w:r>
          </w:p>
          <w:p w:rsidP="000A0B6C" w:rsidR="000A0B6C" w:rsidRDefault="000A0B6C" w:rsidRPr="000A0B6C">
            <w:pPr>
              <w:rPr>
                <w:rFonts w:ascii="Times New Roman" w:cs="Times New Roman" w:hAnsi="Times New Roman"/>
                <w:sz w:val="24"/>
                <w:szCs w:val="24"/>
              </w:rPr>
            </w:pPr>
          </w:p>
          <w:p w:rsidP="001A5248"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5.</w:t>
            </w:r>
            <w:r w:rsidRPr="000A0B6C">
              <w:rPr>
                <w:rFonts w:ascii="Times New Roman" w:cs="Times New Roman" w:hAnsi="Times New Roman"/>
                <w:sz w:val="24"/>
                <w:szCs w:val="24"/>
              </w:rPr>
              <w:tab/>
              <w:t xml:space="preserve">Т. 22. Критерии и методика за оценка на проектните предложения: Таблица с критерии за подбор, приложими за проектни предложения по подмярка 16.4 </w:t>
            </w:r>
          </w:p>
          <w:p w:rsidP="001A5248" w:rsidR="000A0B6C" w:rsidRDefault="000A0B6C" w:rsidRPr="000A0B6C">
            <w:pPr>
              <w:jc w:val="both"/>
              <w:rPr>
                <w:rFonts w:ascii="Times New Roman" w:cs="Times New Roman" w:hAnsi="Times New Roman"/>
                <w:sz w:val="24"/>
                <w:szCs w:val="24"/>
              </w:rPr>
            </w:pPr>
          </w:p>
          <w:p w:rsidP="001A5248"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t>По отношение на Приоритет № 2 „Оценка на  участниците  в проекта“</w:t>
            </w:r>
          </w:p>
          <w:p w:rsidP="001A5248" w:rsidR="000A0B6C" w:rsidRDefault="000A0B6C" w:rsidRPr="000A0B6C">
            <w:pPr>
              <w:jc w:val="both"/>
              <w:rPr>
                <w:rFonts w:ascii="Times New Roman" w:cs="Times New Roman" w:hAnsi="Times New Roman"/>
                <w:sz w:val="24"/>
                <w:szCs w:val="24"/>
              </w:rPr>
            </w:pPr>
          </w:p>
          <w:p w:rsidP="001A5248" w:rsidR="000A0B6C" w:rsidRDefault="000A0B6C" w:rsidRPr="000A0B6C">
            <w:pPr>
              <w:jc w:val="both"/>
              <w:rPr>
                <w:rFonts w:ascii="Times New Roman" w:cs="Times New Roman" w:hAnsi="Times New Roman"/>
                <w:sz w:val="24"/>
                <w:szCs w:val="24"/>
              </w:rPr>
            </w:pPr>
            <w:r w:rsidRPr="000A0B6C">
              <w:rPr>
                <w:rFonts w:ascii="Times New Roman" w:cs="Times New Roman" w:hAnsi="Times New Roman"/>
                <w:sz w:val="24"/>
                <w:szCs w:val="24"/>
              </w:rPr>
              <w:lastRenderedPageBreak/>
              <w:t>1.</w:t>
            </w:r>
            <w:r w:rsidRPr="000A0B6C">
              <w:rPr>
                <w:rFonts w:ascii="Times New Roman" w:cs="Times New Roman" w:hAnsi="Times New Roman"/>
                <w:sz w:val="24"/>
                <w:szCs w:val="24"/>
              </w:rPr>
              <w:tab/>
              <w:t>В случай че ГП/ОП са кандидати и участва само с членовете си, имащи желание да участват, означава ли това, че получават точки спрямо членовете участващи в проектна на ГП/ОП съответно по критерий 4.1,4.2 или 4.3?</w:t>
            </w:r>
          </w:p>
          <w:p w:rsidP="001A5248" w:rsidR="000A0B6C" w:rsidRDefault="000A0B6C" w:rsidRPr="000A0B6C">
            <w:pPr>
              <w:jc w:val="both"/>
              <w:rPr>
                <w:rFonts w:ascii="Times New Roman" w:cs="Times New Roman" w:hAnsi="Times New Roman"/>
                <w:sz w:val="24"/>
                <w:szCs w:val="24"/>
              </w:rPr>
            </w:pPr>
          </w:p>
          <w:p w:rsidP="001A5248" w:rsidR="007C178A" w:rsidRDefault="000A0B6C" w:rsidRPr="00B829AD">
            <w:pPr>
              <w:jc w:val="both"/>
              <w:rPr>
                <w:rFonts w:ascii="Times New Roman" w:cs="Times New Roman" w:hAnsi="Times New Roman"/>
                <w:sz w:val="24"/>
                <w:szCs w:val="24"/>
              </w:rPr>
            </w:pPr>
            <w:r w:rsidRPr="000A0B6C">
              <w:rPr>
                <w:rFonts w:ascii="Times New Roman" w:cs="Times New Roman" w:hAnsi="Times New Roman"/>
                <w:sz w:val="24"/>
                <w:szCs w:val="24"/>
              </w:rPr>
              <w:t>2.</w:t>
            </w:r>
            <w:r w:rsidRPr="000A0B6C">
              <w:rPr>
                <w:rFonts w:ascii="Times New Roman" w:cs="Times New Roman" w:hAnsi="Times New Roman"/>
                <w:sz w:val="24"/>
                <w:szCs w:val="24"/>
              </w:rPr>
              <w:tab/>
              <w:t>Ако ГП/ОП участва с всичките си членове означава ли, че само тогава ще получи 40 т. по критерий 3.1?</w:t>
            </w:r>
          </w:p>
        </w:tc>
        <w:tc>
          <w:tcPr>
            <w:tcW w:type="dxa" w:w="5103"/>
            <w:shd w:color="auto" w:fill="FFFFFF" w:themeFill="background1" w:val="clear"/>
          </w:tcPr>
          <w:p w:rsidP="005845D4" w:rsidR="007C178A" w:rsidRDefault="009202AB">
            <w:pPr>
              <w:jc w:val="both"/>
              <w:rPr>
                <w:rFonts w:ascii="Times New Roman" w:cs="Times New Roman" w:hAnsi="Times New Roman"/>
                <w:sz w:val="24"/>
                <w:szCs w:val="24"/>
              </w:rPr>
            </w:pPr>
            <w:r w:rsidRPr="009333F2">
              <w:rPr>
                <w:rFonts w:ascii="Times New Roman" w:cs="Times New Roman" w:hAnsi="Times New Roman"/>
                <w:sz w:val="24"/>
                <w:szCs w:val="24"/>
              </w:rPr>
              <w:lastRenderedPageBreak/>
              <w:t xml:space="preserve">Приема се. Текстът </w:t>
            </w:r>
            <w:r w:rsidR="00A17DEA" w:rsidRPr="009333F2">
              <w:rPr>
                <w:rFonts w:ascii="Times New Roman" w:cs="Times New Roman" w:hAnsi="Times New Roman"/>
                <w:sz w:val="24"/>
                <w:szCs w:val="24"/>
              </w:rPr>
              <w:t>е</w:t>
            </w:r>
            <w:r w:rsidRPr="009333F2">
              <w:rPr>
                <w:rFonts w:ascii="Times New Roman" w:cs="Times New Roman" w:hAnsi="Times New Roman"/>
                <w:sz w:val="24"/>
                <w:szCs w:val="24"/>
              </w:rPr>
              <w:t xml:space="preserve"> прецизиран</w:t>
            </w:r>
            <w:r w:rsidRPr="00A17DEA">
              <w:rPr>
                <w:rFonts w:ascii="Times New Roman" w:cs="Times New Roman" w:hAnsi="Times New Roman"/>
                <w:sz w:val="24"/>
                <w:szCs w:val="24"/>
              </w:rPr>
              <w:t>.</w:t>
            </w: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r>
              <w:rPr>
                <w:rFonts w:ascii="Times New Roman" w:cs="Times New Roman" w:hAnsi="Times New Roman"/>
                <w:sz w:val="24"/>
                <w:szCs w:val="24"/>
              </w:rPr>
              <w:t xml:space="preserve">2. </w:t>
            </w:r>
            <w:r w:rsidR="00A17DEA">
              <w:rPr>
                <w:rFonts w:ascii="Times New Roman" w:cs="Times New Roman" w:hAnsi="Times New Roman"/>
                <w:sz w:val="24"/>
                <w:szCs w:val="24"/>
              </w:rPr>
              <w:t xml:space="preserve">Не става ясно какво е предложението. </w:t>
            </w: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1A5248">
            <w:pPr>
              <w:jc w:val="both"/>
              <w:rPr>
                <w:rFonts w:ascii="Times New Roman" w:cs="Times New Roman" w:hAnsi="Times New Roman"/>
                <w:sz w:val="24"/>
                <w:szCs w:val="24"/>
              </w:rPr>
            </w:pPr>
            <w:r>
              <w:rPr>
                <w:rFonts w:ascii="Times New Roman" w:cs="Times New Roman" w:hAnsi="Times New Roman"/>
                <w:sz w:val="24"/>
                <w:szCs w:val="24"/>
              </w:rPr>
              <w:t>3.</w:t>
            </w:r>
            <w:r w:rsidR="006D09F0">
              <w:rPr>
                <w:rFonts w:ascii="Times New Roman" w:cs="Times New Roman" w:hAnsi="Times New Roman"/>
                <w:sz w:val="24"/>
                <w:szCs w:val="24"/>
              </w:rPr>
              <w:t xml:space="preserve">Спазването на националното законодателство е задължително условие за допустимост на кандидатите, дейностите и разходите, вкл. </w:t>
            </w:r>
            <w:r w:rsidR="006D09F0" w:rsidRPr="000A0B6C">
              <w:rPr>
                <w:rFonts w:ascii="Times New Roman" w:cs="Times New Roman" w:hAnsi="Times New Roman"/>
                <w:sz w:val="24"/>
                <w:szCs w:val="24"/>
              </w:rPr>
              <w:t>регистрация</w:t>
            </w:r>
            <w:r w:rsidR="006D09F0">
              <w:rPr>
                <w:rFonts w:ascii="Times New Roman" w:cs="Times New Roman" w:hAnsi="Times New Roman"/>
                <w:sz w:val="24"/>
                <w:szCs w:val="24"/>
              </w:rPr>
              <w:t>та</w:t>
            </w:r>
            <w:r w:rsidR="006D09F0" w:rsidRPr="000A0B6C">
              <w:rPr>
                <w:rFonts w:ascii="Times New Roman" w:cs="Times New Roman" w:hAnsi="Times New Roman"/>
                <w:sz w:val="24"/>
                <w:szCs w:val="24"/>
              </w:rPr>
              <w:t xml:space="preserve"> по чл. 137 от Закона за ветеринарномедицинската дейност</w:t>
            </w:r>
            <w:r w:rsidR="006D09F0">
              <w:rPr>
                <w:rFonts w:ascii="Times New Roman" w:cs="Times New Roman" w:hAnsi="Times New Roman"/>
                <w:sz w:val="24"/>
                <w:szCs w:val="24"/>
              </w:rPr>
              <w:t xml:space="preserve"> на земеделски стопани, развиващи животновъдна дейност.</w:t>
            </w:r>
          </w:p>
          <w:p w:rsidP="005845D4" w:rsidR="009202AB" w:rsidRDefault="009202AB">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r>
              <w:rPr>
                <w:rFonts w:ascii="Times New Roman" w:cs="Times New Roman" w:hAnsi="Times New Roman"/>
                <w:sz w:val="24"/>
                <w:szCs w:val="24"/>
              </w:rPr>
              <w:t xml:space="preserve">4. </w:t>
            </w:r>
            <w:r w:rsidR="000B73E5">
              <w:rPr>
                <w:rFonts w:ascii="Times New Roman" w:cs="Times New Roman" w:hAnsi="Times New Roman"/>
                <w:sz w:val="24"/>
                <w:szCs w:val="24"/>
              </w:rPr>
              <w:t>В раздел 13.3 е описано разграничението на двете мерки.</w:t>
            </w: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9202AB" w:rsidRDefault="009202AB">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r>
              <w:rPr>
                <w:rFonts w:ascii="Times New Roman" w:cs="Times New Roman" w:hAnsi="Times New Roman"/>
                <w:sz w:val="24"/>
                <w:szCs w:val="24"/>
              </w:rPr>
              <w:t>5.</w:t>
            </w:r>
            <w:r w:rsidR="00430E0A">
              <w:rPr>
                <w:rFonts w:ascii="Times New Roman" w:cs="Times New Roman" w:hAnsi="Times New Roman"/>
                <w:sz w:val="24"/>
                <w:szCs w:val="24"/>
              </w:rPr>
              <w:t xml:space="preserve"> Не се приема.</w:t>
            </w:r>
            <w:r>
              <w:rPr>
                <w:rFonts w:ascii="Times New Roman" w:cs="Times New Roman" w:hAnsi="Times New Roman"/>
                <w:sz w:val="24"/>
                <w:szCs w:val="24"/>
              </w:rPr>
              <w:t xml:space="preserve"> </w:t>
            </w:r>
            <w:r w:rsidR="00430E0A" w:rsidRPr="00430E0A">
              <w:rPr>
                <w:rFonts w:ascii="Times New Roman" w:cs="Times New Roman" w:hAnsi="Times New Roman"/>
                <w:sz w:val="24"/>
                <w:szCs w:val="24"/>
              </w:rPr>
              <w:t>Критериите за оценка на проектните предложения са гласувани и приети от Комитета за наблюдение, и могат да бъдат изменени само с решение на същия.</w:t>
            </w: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5845D4" w:rsidR="001A5248" w:rsidRDefault="001A5248">
            <w:pPr>
              <w:jc w:val="both"/>
              <w:rPr>
                <w:rFonts w:ascii="Times New Roman" w:cs="Times New Roman" w:hAnsi="Times New Roman"/>
                <w:sz w:val="24"/>
                <w:szCs w:val="24"/>
              </w:rPr>
            </w:pPr>
          </w:p>
          <w:p w:rsidP="009333F2" w:rsidR="00430E0A" w:rsidRDefault="00430E0A" w:rsidRPr="009333F2">
            <w:pPr>
              <w:ind w:left="-108"/>
              <w:jc w:val="both"/>
              <w:rPr>
                <w:rFonts w:ascii="Times New Roman" w:cs="Times New Roman" w:hAnsi="Times New Roman"/>
                <w:sz w:val="24"/>
                <w:szCs w:val="24"/>
              </w:rPr>
            </w:pPr>
            <w:r w:rsidRPr="009333F2">
              <w:rPr>
                <w:rFonts w:ascii="Times New Roman" w:hAnsi="Times New Roman"/>
                <w:sz w:val="24"/>
                <w:szCs w:val="24"/>
              </w:rPr>
              <w:lastRenderedPageBreak/>
              <w:t>Съгласно УК групи или организации на производители са допустими кандидати или участници в обединение само ако участват с всички свои членове.</w:t>
            </w:r>
          </w:p>
          <w:p w:rsidP="009333F2" w:rsidR="001A5248" w:rsidRDefault="001A5248">
            <w:pPr>
              <w:ind w:left="-108"/>
              <w:jc w:val="both"/>
              <w:rPr>
                <w:rFonts w:ascii="Times New Roman" w:cs="Times New Roman" w:hAnsi="Times New Roman"/>
                <w:sz w:val="24"/>
                <w:szCs w:val="24"/>
              </w:rPr>
            </w:pPr>
          </w:p>
          <w:p w:rsidP="009333F2" w:rsidR="001A5248" w:rsidRDefault="001A5248">
            <w:pPr>
              <w:ind w:left="-108"/>
              <w:jc w:val="both"/>
              <w:rPr>
                <w:rFonts w:ascii="Times New Roman" w:cs="Times New Roman" w:hAnsi="Times New Roman"/>
                <w:sz w:val="24"/>
                <w:szCs w:val="24"/>
              </w:rPr>
            </w:pPr>
          </w:p>
          <w:p w:rsidP="009333F2" w:rsidR="001A5248" w:rsidRDefault="00430E0A" w:rsidRPr="009333F2">
            <w:pPr>
              <w:ind w:left="-108"/>
              <w:jc w:val="both"/>
              <w:rPr>
                <w:rFonts w:ascii="Times New Roman" w:cs="Times New Roman" w:hAnsi="Times New Roman"/>
                <w:sz w:val="24"/>
                <w:szCs w:val="24"/>
              </w:rPr>
            </w:pPr>
            <w:r w:rsidRPr="009333F2">
              <w:rPr>
                <w:rFonts w:ascii="Times New Roman" w:hAnsi="Times New Roman"/>
                <w:sz w:val="24"/>
                <w:szCs w:val="24"/>
              </w:rPr>
              <w:t xml:space="preserve">Пояснено е в т. 6 от раздел 22. </w:t>
            </w:r>
          </w:p>
        </w:tc>
      </w:tr>
      <w:tr w:rsidR="00770F0F" w:rsidRPr="00B10460" w:rsidTr="003F59EE">
        <w:trPr>
          <w:trHeight w:val="20"/>
        </w:trPr>
        <w:tc>
          <w:tcPr>
            <w:tcW w:type="dxa" w:w="534"/>
          </w:tcPr>
          <w:p w:rsidP="00D03931" w:rsidR="00770F0F" w:rsidRDefault="00770F0F">
            <w:pPr>
              <w:jc w:val="center"/>
              <w:rPr>
                <w:rFonts w:ascii="Times New Roman" w:cs="Times New Roman" w:hAnsi="Times New Roman"/>
                <w:sz w:val="24"/>
                <w:szCs w:val="24"/>
              </w:rPr>
            </w:pPr>
            <w:r>
              <w:rPr>
                <w:rFonts w:ascii="Times New Roman" w:cs="Times New Roman" w:hAnsi="Times New Roman"/>
                <w:sz w:val="24"/>
                <w:szCs w:val="24"/>
              </w:rPr>
              <w:lastRenderedPageBreak/>
              <w:t>9.</w:t>
            </w:r>
          </w:p>
        </w:tc>
        <w:tc>
          <w:tcPr>
            <w:tcW w:type="dxa" w:w="1984"/>
          </w:tcPr>
          <w:p w:rsidP="005845D4" w:rsidR="00770F0F" w:rsidRDefault="00770F0F">
            <w:pPr>
              <w:rPr>
                <w:rFonts w:ascii="Times New Roman" w:cs="Times New Roman" w:hAnsi="Times New Roman"/>
                <w:sz w:val="24"/>
                <w:szCs w:val="24"/>
              </w:rPr>
            </w:pPr>
            <w:r>
              <w:rPr>
                <w:rFonts w:ascii="Times New Roman" w:cs="Times New Roman" w:hAnsi="Times New Roman"/>
                <w:sz w:val="24"/>
                <w:szCs w:val="24"/>
              </w:rPr>
              <w:t>ДФ „Земеделие“</w:t>
            </w:r>
          </w:p>
          <w:p w:rsidP="005845D4" w:rsidR="00770F0F" w:rsidRDefault="00770F0F" w:rsidRPr="007C178A">
            <w:pPr>
              <w:rPr>
                <w:rFonts w:ascii="Times New Roman" w:cs="Times New Roman" w:hAnsi="Times New Roman"/>
                <w:sz w:val="24"/>
                <w:szCs w:val="24"/>
              </w:rPr>
            </w:pPr>
          </w:p>
        </w:tc>
        <w:tc>
          <w:tcPr>
            <w:tcW w:type="dxa" w:w="1559"/>
          </w:tcPr>
          <w:p w:rsidP="005845D4" w:rsidR="00770F0F" w:rsidRDefault="00770F0F" w:rsidRPr="00770F0F">
            <w:pPr>
              <w:rPr>
                <w:rFonts w:ascii="Times New Roman" w:cs="Times New Roman" w:hAnsi="Times New Roman"/>
                <w:sz w:val="24"/>
                <w:szCs w:val="24"/>
              </w:rPr>
            </w:pPr>
            <w:r>
              <w:rPr>
                <w:rFonts w:ascii="Times New Roman" w:cs="Times New Roman" w:hAnsi="Times New Roman"/>
                <w:sz w:val="24"/>
                <w:szCs w:val="24"/>
              </w:rPr>
              <w:t>01.06.2020 г.</w:t>
            </w:r>
          </w:p>
        </w:tc>
        <w:tc>
          <w:tcPr>
            <w:tcW w:type="dxa" w:w="5245"/>
          </w:tcPr>
          <w:p w:rsidP="00770F0F" w:rsidR="00770F0F" w:rsidRDefault="00770F0F" w:rsidRPr="0042418B">
            <w:pPr>
              <w:rPr>
                <w:rFonts w:ascii="Times New Roman" w:cs="Times New Roman" w:hAnsi="Times New Roman"/>
                <w:b/>
                <w:sz w:val="24"/>
                <w:szCs w:val="24"/>
              </w:rPr>
            </w:pPr>
            <w:r w:rsidRPr="0042418B">
              <w:rPr>
                <w:rFonts w:ascii="Times New Roman" w:cs="Times New Roman" w:hAnsi="Times New Roman"/>
                <w:b/>
                <w:sz w:val="24"/>
                <w:szCs w:val="24"/>
              </w:rPr>
              <w:t>I. По условията за кандидатстване:</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1. В т. 6 от Раздел „Цели на предоставяната безвъзмездна финансова помощ по процедурата и очаквани резултати“ е дефинирано определение „„къса верига на доставки“ означава верига на доставки, в която участват ограничен брой икономически оператори, поели ангажимент да си сътрудничат и посветени на местното икономическо развитие и близките териториални и социални отношения между производители, преработвателни и потребители.“ Същевременно съгласно определението в т.7 от раздел 27 „Къса верига на доставки“ е верига на доставки, която включва не повече от един посредник между земеделския стопанин и крайния потребител.</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             Необходимо е да се уточни кое определение ще се прилага при проверка спазването на това изискване. Също УО следва да предостави информация как ще се проверява и къде са дефинирани понятията „посветени на местното икономическо развитие и близките териториални и социални отношения между </w:t>
            </w:r>
            <w:r w:rsidRPr="00770F0F">
              <w:rPr>
                <w:rFonts w:ascii="Times New Roman" w:cs="Times New Roman" w:hAnsi="Times New Roman"/>
                <w:sz w:val="24"/>
                <w:szCs w:val="24"/>
              </w:rPr>
              <w:lastRenderedPageBreak/>
              <w:t>производители, преработвателни и потребители“.</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2. Предлагаме в точките от Раздел 9. „Минимален и максимален размер на безвъзмездната финансова помощ за конкретен проект“ да отпадне думата „календарна“. Причината е, че понятието не се тълкува еднозначно, като същото би могло да означава и от 01.01. до 31.12. Същевременно съгласно бизнес плана и инвестиционния план се залагат дейности за всяка година от изпълнението на проекта, като не става ясно тази година от кой момент започва да тече. Следва да се уточни коя е първата година за изпълнение на дейностите по проекта - годината след сключване на договора или първата година започва да тече от датата на сключването на договора.</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3. В заложените в т. 5 от Раздел 11.1. „Критерии за допустимост на кандидатите“ текстове се губи разграничението между къса верига и местен пазар. Наредба №26 от 14.10.2010 г. за специфичните изисквания за директни доставки на малки количества суровини и храни от животински произход ограничава доставките да се извършват в същата административна област или в една съседна. Предвид това, че в Наредба №26/2010г. се изисква регистрация само на храни от животински произход се ограничава свободното участие на сектор „Животновъдство“ по мярката, поради което няма равнопоставеност </w:t>
            </w:r>
            <w:r w:rsidRPr="00770F0F">
              <w:rPr>
                <w:rFonts w:ascii="Times New Roman" w:cs="Times New Roman" w:hAnsi="Times New Roman"/>
                <w:sz w:val="24"/>
                <w:szCs w:val="24"/>
              </w:rPr>
              <w:lastRenderedPageBreak/>
              <w:t>между сектор „Животновъдство“ и „Плодове и зеленчуци“.</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           4. Предлагаме т.8 и т.9 от Раздел 11.1. „Критерии за допустимост на кандидатите“ да отпаднат поради това, че групите организации и групите на производителите се поставят в привилегировано положение спрямо останалите кандидати предвид даденото определение за „Посредник“ в Раздел 27 „Допълнителна информация“. Съгласно определението групите организации с явяват посредник в обединението.</w:t>
            </w:r>
          </w:p>
          <w:p w:rsidP="00770F0F" w:rsidR="00770F0F" w:rsidRDefault="00770F0F" w:rsidRPr="00770F0F">
            <w:pPr>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5. Предлагаме да се даде определение за „лица, изпълняващи дейности, свързани с функциониране на обединението“. От  разписаните текстове не става ясно тези лица какви дейности следва да изпълняват, за да е изпълнено изискването.</w:t>
            </w:r>
          </w:p>
          <w:p w:rsidP="00770F0F" w:rsidR="00770F0F" w:rsidRDefault="00770F0F" w:rsidRPr="00770F0F">
            <w:pPr>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6. По отношение на разходите в Раздел 14.1. Допустими разходи предлагаме да отпаднат всички посочени разходи в т.1. „Текущи разходи за осъществяване на сътрудничеството във връзка с изпълнение на колективния проект“ и разходите, посочени в т.2 „Разходи за популяризиране на обединението, съответстващи на т. 6 от Раздел 13.2 „Условия за допустимост на дейностите“ буква „а“ и буква „б“.  Конкретно за групите организации и групите на производителите допълнителен довод за отпадането на посочените разходи е </w:t>
            </w:r>
            <w:r w:rsidRPr="00770F0F">
              <w:rPr>
                <w:rFonts w:ascii="Times New Roman" w:cs="Times New Roman" w:hAnsi="Times New Roman"/>
                <w:sz w:val="24"/>
                <w:szCs w:val="24"/>
              </w:rPr>
              <w:lastRenderedPageBreak/>
              <w:t>допустимостта им по мярка 9 „Учредяване на групи и организации на производители“.</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           7. В раздел 27 „Допълнителна информация“, в т.15 е дадено определение за „Посредник“, като съгласно разписаните условия мандрите, които нямат собствена суровина, а се налага да я закупуват, се явяват недопустими за участие в обединението. Допустими са само, тези които имат затворен цикъл т. е. крави и мандра. По този начин се губи ефекта и смисъла на късата верига да доставя директно продукти в други части на България, предвид и ограниченията в Наредба №26/2010г. Същото е и за производство на яйца, месо от ЕПЖ и ДПЖ и всички преработени и непреработени животински продукти.   </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8. Предлагаме в условията за кандидатстване да се определи процент за правото на глас и дяловете или капитала, който може да притежава всяко физическо или юридическо лице в обединението, за да се избегне злоупотреба с власт от страна на това юридическо лице. Същото се налага с цел осигуряване на съответствие с изискванията на т. 320 от Насоки  на  Европейския  съюз  за  държавната  помощ  в  секторите  на  селското  и  горското стопанство и в селските райони за периода 2014 — 2020 г., които са приложими в съответствие с ПРСР 2014-2020г.</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lastRenderedPageBreak/>
              <w:t xml:space="preserve">           9. Предлагаме т.8 и т.9 от Раздел 11.1. „Критерии за допустимост на кандидатите“ да отпаднат поради това, че групите организации и групите на производителите се поставят в привилегировано положение спрямо останалите кандидати предвид даденото определение за „Посредник“ в Раздел 27 „Допълнителна информация“. Съгласно определението групите организации с явяват посредник в обединението.</w:t>
            </w:r>
          </w:p>
          <w:p w:rsidP="001A5248" w:rsidR="00770F0F" w:rsidRDefault="00770F0F" w:rsidRPr="00770F0F">
            <w:pPr>
              <w:jc w:val="both"/>
              <w:rPr>
                <w:rFonts w:ascii="Times New Roman" w:cs="Times New Roman" w:hAnsi="Times New Roman"/>
                <w:sz w:val="24"/>
                <w:szCs w:val="24"/>
              </w:rPr>
            </w:pPr>
          </w:p>
          <w:p w:rsidP="001A5248" w:rsidR="00770F0F" w:rsidRDefault="00770F0F" w:rsidRPr="0042418B">
            <w:pPr>
              <w:jc w:val="both"/>
              <w:rPr>
                <w:rFonts w:ascii="Times New Roman" w:cs="Times New Roman" w:hAnsi="Times New Roman"/>
                <w:b/>
                <w:sz w:val="24"/>
                <w:szCs w:val="24"/>
              </w:rPr>
            </w:pPr>
            <w:r w:rsidRPr="0042418B">
              <w:rPr>
                <w:rFonts w:ascii="Times New Roman" w:cs="Times New Roman" w:hAnsi="Times New Roman"/>
                <w:b/>
                <w:sz w:val="24"/>
                <w:szCs w:val="24"/>
              </w:rPr>
              <w:t>II. По условията за изпълнение:</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1. В Раздел I „Срок за изпълнение на одобрения проект“ да отпадне т.3, причината за това е, че подмярката е подобна на мярка 9 „Учредяване на групи и организации на производители“, в която се извършват плащания на годишна база и няма срок за стартиране изпълнението на проекта. </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В тази връзка предлагаме да отпадне и т.2.3.1 от секция 2. „Ангажименти и други задължения на бенефициентите“.</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2. Текстът в т. 2.7.6. „да реализира не по-малко от 50% от заложените количества продукция  в Таблица 5 „Прогнозна търговска програма за продукцията на обединението“ от представения от него и одобрен от ДФЗ - РА „Инвестиционен и бизнес план“ от секция 2. „Ангажименти и други задължения на бенефициентите“ да придобие следната редакция „да реализира не по-малко от 50% от заложените количества продукция и/или приходи в „Таблица 5. Производствена програма за продукцията на </w:t>
            </w:r>
            <w:r w:rsidRPr="00770F0F">
              <w:rPr>
                <w:rFonts w:ascii="Times New Roman" w:cs="Times New Roman" w:hAnsi="Times New Roman"/>
                <w:sz w:val="24"/>
                <w:szCs w:val="24"/>
              </w:rPr>
              <w:lastRenderedPageBreak/>
              <w:t xml:space="preserve">обединението“ от представения от него и одобрен от ДФЗ - РА бизнес план.“ </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С предложената редакция се дава възможност да ползвателите в случаите, в които не е изпълнено количеството продукция, заложено в бизнес плана и има реализирани приходи от дейността, да се приеме, че изискването е изпълнено, в случай че приходите са над 50% от заложените в Таблица 5 „Производствена програма за продукцията на обединението“.   </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В случай че се приеме следва да се допълни Таблица 5 с колона, в която да се залагат очакваните приходи от продукцията. В противен случай следва да се извърши прецизиране на текстовете в т.4.7 от Раздел V. „Права и задължения на ДФЗ-РА“ от Условията за изпълнение и чл.9, ал.3, от Административния договор.</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3. Текстът в т. 2.10.2. от  секция 2. „Ангажименти и други задължения на бенефициентите“ да придобие следната редакция „подадат искане за до едно междинно плащане за всяка година считано от дата на сключване на административния договор“.  Предвид това, че съгласно бизнес плана дейностите се залагат за година и същите ще се отчитат за годишен период, то периодите за подаване на искане за междинно плащане следва да съответстват на заложените в бизнес плана периоди. Наличието на повече от едно междинно плащане не съответства на принципа за ефективност, </w:t>
            </w:r>
            <w:r w:rsidRPr="00770F0F">
              <w:rPr>
                <w:rFonts w:ascii="Times New Roman" w:cs="Times New Roman" w:hAnsi="Times New Roman"/>
                <w:sz w:val="24"/>
                <w:szCs w:val="24"/>
              </w:rPr>
              <w:lastRenderedPageBreak/>
              <w:t>ефикасност и икономичност за управление на публичните средства предвид размера на подпомагането.</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В случай че не се приеме, да се предвидят срокове за подаване на две междинни плащания за всяка година.</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4. Текстът в т. 2.10.3. да придобие следната редакция „Когато бенефициентът не е подал искане за междинно плащане/окончателно плащане в сроковете посочени в Раздел Б „Финансово изпълнение на проектите и плащане“ от настоящите условия, той губи правото на подпомагане по проекта и дължи възстановяване на всички получени до момента плащания.“ Основанията за това са, че когато в договора са одобрени междинни плащания, съгласно чл.8, т.4 от същия ползвателят е задължен да спазва сроковете за подаване на искане за плащане.  Съгласно чл.11, ал.2, т. 14 от договора ДФЗ-РА отказва изцяло или частично помощта, когато ползвателят не е спазил и други свои задължения по договора и Условията за изпълнение, както и в случаите на чл.11, ал.2, т.17, когато не е спазен срока за подаване на искане за междинно плащане. В тази връзка следва да се предвидят санкции за неизпълнение на задължението за подаване на искане за плащане.</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Освен това в случай че не е подадено искане за междинно плащане и ползвателят подаде  следващо, то при проверка изпълнението на </w:t>
            </w:r>
            <w:r w:rsidRPr="00770F0F">
              <w:rPr>
                <w:rFonts w:ascii="Times New Roman" w:cs="Times New Roman" w:hAnsi="Times New Roman"/>
                <w:sz w:val="24"/>
                <w:szCs w:val="24"/>
              </w:rPr>
              <w:lastRenderedPageBreak/>
              <w:t xml:space="preserve">дейностите, в случай че се установи, че за годината, за която няма подадено искане за междинно плащане, няма изпълнени дейности то следва да се откаже целия проект, защото няма да е изпълнено изискването на т.2.7.5 от Условията за изпълнение проектът да се изпълнява точно. </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             </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5. Текстът в т. 4.6. от раздел Раздел V „Права и задължения на ДФЗ-РА“ да придобие следната редакция „ползвателят не спази срока за подаване на искане за междинно плащане/окончателно“. Основанията са същите както в т.4.</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6. В т.5 от Раздел V „Права и задължения на ДФЗ-РА“  след текстът „Когато бенефициентът не изпълнява ангажимент или друго задължение в срока“ да отпадне думата „от“. Допусната е техническа грешка.</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7. Т.2 от раздел Б. „Финансово изпълнение на проектите и плащане“ да отпадне. Основанията са същите както в т.4.</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В случай че не се приеме, да се предвидят срокове за подаване на междинните плащания. В т.2.1 е предвиден срок за едно междинно плащане в годината.</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8. В т.2.1. от раздел Б. „Финансово изпълнение на проектите и плащане“ да отпадне думата „календарна“. Причината е, че понятието не се тълкува еднозначно. В общия случай </w:t>
            </w:r>
            <w:r w:rsidRPr="00770F0F">
              <w:rPr>
                <w:rFonts w:ascii="Times New Roman" w:cs="Times New Roman" w:hAnsi="Times New Roman"/>
                <w:sz w:val="24"/>
                <w:szCs w:val="24"/>
              </w:rPr>
              <w:lastRenderedPageBreak/>
              <w:t>календарната година е от 01.01. до 31.12. По отношение на ползвателите може да възникне неяснота при спазването на тези срокове. В случай че УО смята, че думата не следва да отпадне, да се даде определение какво се разбира под „календарна година“ или в договора да се заложат конкретни срокове за подаване на заявка за междинно плащане.</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9. В Приложение 2 от Условията за изпълнение в т.1 текстът да придобие следната редакция „Не съм осъден/а с влязла в сила присъда за:“. Причината е промяна в ЗОП. </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10. В Приложение 8 от условията за изпълнение, текстът „към Условия за кандидатстване“ да се замени с „към Условията за изпълнение“.</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III. По административния договор:  </w:t>
            </w: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1. В текстът в чл.3, ал.1 думите „до две“ да се променят на „до едно“ и да отпадне думата „календарна“. </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2. Изискванията на чл.3, ал.2 да се приведат в съответствие с т.2.2 от раздел Б. „Финансово изпълнение на проектите и плащане“ от Условията за изпълнение.</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 xml:space="preserve">3. Текстът на чл.4 следва да се приведе в съответствие с Условията за изпълнение. Посочените срокове са приложими единствено при хипотезата на подаване на искане за едно </w:t>
            </w:r>
            <w:r w:rsidRPr="00770F0F">
              <w:rPr>
                <w:rFonts w:ascii="Times New Roman" w:cs="Times New Roman" w:hAnsi="Times New Roman"/>
                <w:sz w:val="24"/>
                <w:szCs w:val="24"/>
              </w:rPr>
              <w:lastRenderedPageBreak/>
              <w:t>междинно плащане. Не става ясно кога следва да се подаде искане за второто междинно плащане.</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4. В текстът в чл.5, ал.2 след думите „и да уведоми ФОНДА в този срок“ да се добави  „за ползватели възложители по ЗОП“.</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5. В чл.11, ал.2, т.3 „Приложение №2“ да стане „Приложение №2а.“ Съгласно условията за изпълнение ползвателят следва да изпълни дейностите, които не са предмет на подпомагане по административния договор за предоставяне на безвъзмездна финансова помощ, но са необходими за изпълнението на одобрения проект и които са посочени в приложение № 2а „Таблица за инвестиционните разходи, за които не се кандидатства“  към административния договор. В договора няма предвидено задължение за изпълнението на инвестициите в приложение №2а.</w:t>
            </w:r>
          </w:p>
          <w:p w:rsidP="001A5248" w:rsidR="00770F0F" w:rsidRDefault="00770F0F" w:rsidRPr="00770F0F">
            <w:pPr>
              <w:jc w:val="both"/>
              <w:rPr>
                <w:rFonts w:ascii="Times New Roman" w:cs="Times New Roman" w:hAnsi="Times New Roman"/>
                <w:sz w:val="24"/>
                <w:szCs w:val="24"/>
              </w:rPr>
            </w:pPr>
          </w:p>
          <w:p w:rsidP="001A5248" w:rsidR="00770F0F" w:rsidRDefault="00770F0F" w:rsidRPr="00770F0F">
            <w:pPr>
              <w:jc w:val="both"/>
              <w:rPr>
                <w:rFonts w:ascii="Times New Roman" w:cs="Times New Roman" w:hAnsi="Times New Roman"/>
                <w:sz w:val="24"/>
                <w:szCs w:val="24"/>
              </w:rPr>
            </w:pPr>
            <w:r w:rsidRPr="00770F0F">
              <w:rPr>
                <w:rFonts w:ascii="Times New Roman" w:cs="Times New Roman" w:hAnsi="Times New Roman"/>
                <w:sz w:val="24"/>
                <w:szCs w:val="24"/>
              </w:rPr>
              <w:t>6. В чл.18, ал.4 след текстът „искане за“ да се добави „междинно и“.  В случай че по договора са одобрени междинни плащания, съгласно чл.8, т.4 ползвателят е задължен да спазва сроковете за подаване на искане за плащане.  Съгласно чл.11, ал.2, т. 14, ДФЗ-РА отказва изцяло или частично помощта, когато ползвателят не е спазил и други свои задължения по договора и Условията за изпълнение, както и в случаите на чл.11, ал.2, т.17, когато не е спазен срока за подаване на искане за междинно плащане.</w:t>
            </w:r>
          </w:p>
          <w:p w:rsidP="001A5248" w:rsidR="00770F0F" w:rsidRDefault="00770F0F" w:rsidRPr="000A0B6C">
            <w:pPr>
              <w:jc w:val="both"/>
              <w:rPr>
                <w:rFonts w:ascii="Times New Roman" w:cs="Times New Roman" w:hAnsi="Times New Roman"/>
                <w:sz w:val="24"/>
                <w:szCs w:val="24"/>
              </w:rPr>
            </w:pPr>
            <w:r w:rsidRPr="00770F0F">
              <w:rPr>
                <w:rFonts w:ascii="Times New Roman" w:cs="Times New Roman" w:hAnsi="Times New Roman"/>
                <w:sz w:val="24"/>
                <w:szCs w:val="24"/>
              </w:rPr>
              <w:lastRenderedPageBreak/>
              <w:t xml:space="preserve"> В тази връзка следва да се предвидят санкции за неизпълнение на задължението за подаване на искане за междинно плащане.</w:t>
            </w:r>
          </w:p>
        </w:tc>
        <w:tc>
          <w:tcPr>
            <w:tcW w:type="dxa" w:w="5103"/>
            <w:shd w:color="auto" w:fill="FFFFFF" w:themeFill="background1" w:val="clear"/>
          </w:tcPr>
          <w:p w:rsidP="001A5248" w:rsidR="00770F0F" w:rsidRDefault="00770F0F" w:rsidRPr="006D515B">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sidRPr="009333F2">
              <w:rPr>
                <w:rFonts w:ascii="Times New Roman" w:hAnsi="Times New Roman"/>
                <w:sz w:val="24"/>
                <w:szCs w:val="24"/>
              </w:rPr>
              <w:t xml:space="preserve">1.  </w:t>
            </w:r>
            <w:r>
              <w:rPr>
                <w:rFonts w:ascii="Times New Roman" w:hAnsi="Times New Roman"/>
                <w:sz w:val="24"/>
                <w:szCs w:val="24"/>
              </w:rPr>
              <w:t xml:space="preserve">Не се приема. </w:t>
            </w:r>
            <w:r w:rsidR="00C460F5">
              <w:rPr>
                <w:rFonts w:ascii="Times New Roman" w:hAnsi="Times New Roman"/>
                <w:sz w:val="24"/>
                <w:szCs w:val="24"/>
              </w:rPr>
              <w:t>Текстът е от ПРСР 2014 – 2020 г.</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cs="Times New Roman"/>
                <w:szCs w:val="24"/>
              </w:rPr>
            </w:pPr>
            <w:r>
              <w:rPr>
                <w:rFonts w:ascii="Times New Roman" w:hAnsi="Times New Roman"/>
                <w:sz w:val="24"/>
                <w:szCs w:val="24"/>
              </w:rPr>
              <w:t xml:space="preserve">2. Не се приема. В т. 29 от Раздел </w:t>
            </w:r>
            <w:r w:rsidRPr="00D5474C">
              <w:rPr>
                <w:rFonts w:ascii="Times New Roman" w:hAnsi="Times New Roman"/>
                <w:sz w:val="24"/>
                <w:szCs w:val="24"/>
              </w:rPr>
              <w:t>27. „Допълнителна информация“ от УК е дадена дефиниция за календарна година.</w:t>
            </w:r>
            <w:r>
              <w:rPr>
                <w:rFonts w:cs="Times New Roman"/>
                <w:szCs w:val="24"/>
              </w:rPr>
              <w:t xml:space="preserve"> </w:t>
            </w: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cs="Times New Roman"/>
                <w:szCs w:val="24"/>
              </w:rPr>
            </w:pPr>
          </w:p>
          <w:p w:rsidP="004D6A4C" w:rsidR="004D6A4C" w:rsidRDefault="004D6A4C">
            <w:pPr>
              <w:jc w:val="both"/>
              <w:rPr>
                <w:rFonts w:ascii="Times New Roman" w:cs="Times New Roman" w:hAnsi="Times New Roman"/>
                <w:sz w:val="24"/>
                <w:szCs w:val="24"/>
              </w:rPr>
            </w:pPr>
            <w:r w:rsidRPr="00AD4022">
              <w:rPr>
                <w:rFonts w:ascii="Times New Roman" w:cs="Times New Roman" w:hAnsi="Times New Roman"/>
                <w:sz w:val="24"/>
                <w:szCs w:val="24"/>
              </w:rPr>
              <w:t xml:space="preserve">3. </w:t>
            </w:r>
            <w:r w:rsidR="00740359" w:rsidRPr="00AD4022">
              <w:rPr>
                <w:rFonts w:ascii="Times New Roman" w:cs="Times New Roman" w:hAnsi="Times New Roman"/>
                <w:sz w:val="24"/>
                <w:szCs w:val="24"/>
              </w:rPr>
              <w:t>Приема</w:t>
            </w:r>
            <w:r w:rsidR="00740359">
              <w:rPr>
                <w:rFonts w:ascii="Times New Roman" w:cs="Times New Roman" w:hAnsi="Times New Roman"/>
                <w:sz w:val="24"/>
                <w:szCs w:val="24"/>
              </w:rPr>
              <w:t xml:space="preserve"> се. Текстът е прецизиран. </w:t>
            </w: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r>
              <w:rPr>
                <w:rFonts w:ascii="Times New Roman" w:cs="Times New Roman" w:hAnsi="Times New Roman"/>
                <w:sz w:val="24"/>
                <w:szCs w:val="24"/>
              </w:rPr>
              <w:t xml:space="preserve">4. </w:t>
            </w:r>
            <w:r w:rsidR="00740359">
              <w:rPr>
                <w:rFonts w:ascii="Times New Roman" w:cs="Times New Roman" w:hAnsi="Times New Roman"/>
                <w:sz w:val="24"/>
                <w:szCs w:val="24"/>
              </w:rPr>
              <w:t>Приема се частично. Текстът е прецизиран.</w:t>
            </w:r>
            <w:r>
              <w:rPr>
                <w:rFonts w:ascii="Times New Roman" w:cs="Times New Roman" w:hAnsi="Times New Roman"/>
                <w:sz w:val="24"/>
                <w:szCs w:val="24"/>
              </w:rPr>
              <w:t xml:space="preserve"> </w:t>
            </w: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cs="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5. Приема се</w:t>
            </w:r>
            <w:r w:rsidR="00540CF4">
              <w:rPr>
                <w:rFonts w:ascii="Times New Roman" w:hAnsi="Times New Roman"/>
                <w:sz w:val="24"/>
                <w:szCs w:val="24"/>
              </w:rPr>
              <w:t xml:space="preserve"> частично</w:t>
            </w:r>
            <w:r>
              <w:rPr>
                <w:rFonts w:ascii="Times New Roman" w:hAnsi="Times New Roman"/>
                <w:sz w:val="24"/>
                <w:szCs w:val="24"/>
              </w:rPr>
              <w:t>.</w:t>
            </w:r>
            <w:r w:rsidR="00540CF4">
              <w:rPr>
                <w:rFonts w:ascii="Times New Roman" w:hAnsi="Times New Roman"/>
                <w:sz w:val="24"/>
                <w:szCs w:val="24"/>
              </w:rPr>
              <w:t xml:space="preserve"> Текстът е прецизиран.</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6.  </w:t>
            </w:r>
            <w:r w:rsidR="00AD4022">
              <w:rPr>
                <w:rFonts w:ascii="Times New Roman" w:hAnsi="Times New Roman"/>
                <w:sz w:val="24"/>
                <w:szCs w:val="24"/>
              </w:rPr>
              <w:t>Приема се частично</w:t>
            </w:r>
            <w:r>
              <w:rPr>
                <w:rFonts w:ascii="Times New Roman" w:hAnsi="Times New Roman"/>
                <w:sz w:val="24"/>
                <w:szCs w:val="24"/>
              </w:rPr>
              <w:t xml:space="preserve">. </w:t>
            </w:r>
            <w:r w:rsidR="00AD4022">
              <w:rPr>
                <w:rFonts w:ascii="Times New Roman" w:hAnsi="Times New Roman"/>
                <w:sz w:val="24"/>
                <w:szCs w:val="24"/>
              </w:rPr>
              <w:t xml:space="preserve">Разходите по т. 1 и т. 2 са </w:t>
            </w:r>
            <w:r w:rsidR="00AD4022" w:rsidRPr="00AD4022">
              <w:rPr>
                <w:rFonts w:ascii="Times New Roman" w:hAnsi="Times New Roman"/>
                <w:sz w:val="24"/>
                <w:szCs w:val="24"/>
              </w:rPr>
              <w:t>свързани с изпълнение на дейностите в колективния проект за сътрудничеств</w:t>
            </w:r>
            <w:r w:rsidR="00AD4022">
              <w:rPr>
                <w:rFonts w:ascii="Times New Roman" w:hAnsi="Times New Roman"/>
                <w:sz w:val="24"/>
                <w:szCs w:val="24"/>
              </w:rPr>
              <w:t>о.</w:t>
            </w:r>
            <w:r w:rsidR="00D6144D">
              <w:rPr>
                <w:rFonts w:ascii="Times New Roman" w:hAnsi="Times New Roman"/>
                <w:sz w:val="24"/>
                <w:szCs w:val="24"/>
              </w:rPr>
              <w:t xml:space="preserve">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7D7C7D" w:rsidRDefault="007D7C7D">
            <w:pPr>
              <w:jc w:val="both"/>
              <w:rPr>
                <w:rFonts w:ascii="Times New Roman" w:hAnsi="Times New Roman"/>
                <w:sz w:val="24"/>
                <w:szCs w:val="24"/>
              </w:rPr>
            </w:pPr>
          </w:p>
          <w:p w:rsidP="004D6A4C" w:rsidR="007D7C7D" w:rsidRDefault="007D7C7D">
            <w:pPr>
              <w:jc w:val="both"/>
              <w:rPr>
                <w:rFonts w:ascii="Times New Roman" w:hAnsi="Times New Roman"/>
                <w:sz w:val="24"/>
                <w:szCs w:val="24"/>
              </w:rPr>
            </w:pPr>
          </w:p>
          <w:p w:rsidP="004D6A4C" w:rsidR="007D7C7D" w:rsidRDefault="007D7C7D">
            <w:pPr>
              <w:jc w:val="both"/>
              <w:rPr>
                <w:rFonts w:ascii="Times New Roman" w:hAnsi="Times New Roman"/>
                <w:sz w:val="24"/>
                <w:szCs w:val="24"/>
              </w:rPr>
            </w:pPr>
          </w:p>
          <w:p w:rsidP="004D6A4C" w:rsidR="007D7C7D" w:rsidRDefault="007D7C7D">
            <w:pPr>
              <w:jc w:val="both"/>
              <w:rPr>
                <w:rFonts w:ascii="Times New Roman" w:hAnsi="Times New Roman"/>
                <w:sz w:val="24"/>
                <w:szCs w:val="24"/>
              </w:rPr>
            </w:pPr>
          </w:p>
          <w:p w:rsidP="004D6A4C" w:rsidR="007D7C7D" w:rsidRDefault="007D7C7D">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7. </w:t>
            </w:r>
            <w:r w:rsidR="00540CF4">
              <w:rPr>
                <w:rFonts w:ascii="Times New Roman" w:hAnsi="Times New Roman"/>
                <w:sz w:val="24"/>
                <w:szCs w:val="24"/>
              </w:rPr>
              <w:t>Приема се. Текстовете в раздел 11 са прецизиран</w:t>
            </w:r>
            <w:r w:rsidR="00E744AE">
              <w:rPr>
                <w:rFonts w:ascii="Times New Roman" w:hAnsi="Times New Roman"/>
                <w:sz w:val="24"/>
                <w:szCs w:val="24"/>
              </w:rPr>
              <w:t>и и ясно е разписано участието на преработвателните предприятия в обединенията.</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8. </w:t>
            </w:r>
            <w:r w:rsidR="00E744AE">
              <w:rPr>
                <w:rFonts w:ascii="Times New Roman" w:hAnsi="Times New Roman"/>
                <w:sz w:val="24"/>
                <w:szCs w:val="24"/>
              </w:rPr>
              <w:t>Приема се.</w:t>
            </w:r>
            <w:r w:rsidR="00E9281B">
              <w:rPr>
                <w:rFonts w:ascii="Times New Roman" w:hAnsi="Times New Roman"/>
                <w:sz w:val="24"/>
                <w:szCs w:val="24"/>
              </w:rPr>
              <w:t xml:space="preserve">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lastRenderedPageBreak/>
              <w:t xml:space="preserve">9. Не се приема. Текстът е пояснителен.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1. Не се приема.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2.</w:t>
            </w:r>
            <w:r w:rsidR="007D7C7D">
              <w:rPr>
                <w:rFonts w:ascii="Times New Roman" w:hAnsi="Times New Roman"/>
                <w:sz w:val="24"/>
                <w:szCs w:val="24"/>
              </w:rPr>
              <w:t xml:space="preserve"> </w:t>
            </w:r>
            <w:r>
              <w:rPr>
                <w:rFonts w:ascii="Times New Roman" w:hAnsi="Times New Roman"/>
                <w:sz w:val="24"/>
                <w:szCs w:val="24"/>
              </w:rPr>
              <w:t xml:space="preserve">Не се приема. В </w:t>
            </w:r>
            <w:r w:rsidRPr="009406EC">
              <w:rPr>
                <w:rFonts w:ascii="Times New Roman" w:hAnsi="Times New Roman"/>
                <w:sz w:val="24"/>
                <w:szCs w:val="24"/>
              </w:rPr>
              <w:t xml:space="preserve">Таблица 5. </w:t>
            </w:r>
            <w:r>
              <w:rPr>
                <w:rFonts w:ascii="Times New Roman" w:hAnsi="Times New Roman"/>
                <w:sz w:val="24"/>
                <w:szCs w:val="24"/>
              </w:rPr>
              <w:t>„</w:t>
            </w:r>
            <w:r w:rsidRPr="009406EC">
              <w:rPr>
                <w:rFonts w:ascii="Times New Roman" w:hAnsi="Times New Roman"/>
                <w:sz w:val="24"/>
                <w:szCs w:val="24"/>
              </w:rPr>
              <w:t>Производствена програма за продукцията на обединението</w:t>
            </w:r>
            <w:r>
              <w:rPr>
                <w:rFonts w:ascii="Times New Roman" w:hAnsi="Times New Roman"/>
                <w:sz w:val="24"/>
                <w:szCs w:val="24"/>
              </w:rPr>
              <w:t xml:space="preserve">“ от Приложение № 3, кандидатите не посочват очакваните приходи.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3. Не се приема</w:t>
            </w:r>
            <w:r w:rsidRPr="00CB0C80">
              <w:rPr>
                <w:rFonts w:ascii="Times New Roman" w:hAnsi="Times New Roman"/>
                <w:sz w:val="24"/>
                <w:szCs w:val="24"/>
              </w:rPr>
              <w:t xml:space="preserve">.  Съгласно чл. 13 от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„Бенефициентът може да подаде искане за междинно плащане, когато е предвидено в административния договор и допустимият брой на междинните плащания за периода на изпълнение на одобрения проект се </w:t>
            </w:r>
            <w:r w:rsidRPr="00CB0C80">
              <w:rPr>
                <w:rFonts w:ascii="Times New Roman" w:hAnsi="Times New Roman"/>
                <w:sz w:val="24"/>
                <w:szCs w:val="24"/>
              </w:rPr>
              <w:lastRenderedPageBreak/>
              <w:t>определя с Условията за изпълнение на одобрените проекти.</w:t>
            </w:r>
            <w:r>
              <w:rPr>
                <w:rFonts w:ascii="Times New Roman" w:hAnsi="Times New Roman"/>
                <w:sz w:val="24"/>
                <w:szCs w:val="24"/>
              </w:rPr>
              <w:t xml:space="preserve">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highlight w:val="yellow"/>
              </w:rPr>
            </w:pPr>
          </w:p>
          <w:p w:rsidP="004D6A4C" w:rsidR="004D6A4C" w:rsidRDefault="004D6A4C">
            <w:pPr>
              <w:jc w:val="both"/>
              <w:rPr>
                <w:rFonts w:ascii="Times New Roman" w:hAnsi="Times New Roman"/>
                <w:sz w:val="24"/>
                <w:szCs w:val="24"/>
              </w:rPr>
            </w:pPr>
            <w:r w:rsidRPr="007875B0">
              <w:rPr>
                <w:rFonts w:ascii="Times New Roman" w:hAnsi="Times New Roman"/>
                <w:sz w:val="24"/>
                <w:szCs w:val="24"/>
              </w:rPr>
              <w:t>4. Не се приема.</w:t>
            </w:r>
            <w:r>
              <w:rPr>
                <w:rFonts w:ascii="Times New Roman" w:hAnsi="Times New Roman"/>
                <w:sz w:val="24"/>
                <w:szCs w:val="24"/>
              </w:rPr>
              <w:t xml:space="preserve"> Бенефициентът има право на до две междинни плащания за всяка календарна година.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D3749C">
            <w:pPr>
              <w:jc w:val="both"/>
              <w:rPr>
                <w:rFonts w:ascii="Times New Roman" w:hAnsi="Times New Roman"/>
                <w:sz w:val="24"/>
                <w:szCs w:val="24"/>
              </w:rPr>
            </w:pPr>
            <w:r w:rsidRPr="00BB04FB">
              <w:rPr>
                <w:rFonts w:ascii="Times New Roman" w:hAnsi="Times New Roman"/>
                <w:sz w:val="24"/>
                <w:szCs w:val="24"/>
              </w:rPr>
              <w:t xml:space="preserve">5. </w:t>
            </w:r>
            <w:r w:rsidR="004D6A4C" w:rsidRPr="00BB04FB">
              <w:rPr>
                <w:rFonts w:ascii="Times New Roman" w:hAnsi="Times New Roman"/>
                <w:sz w:val="24"/>
                <w:szCs w:val="24"/>
              </w:rPr>
              <w:t>Не се приема.</w:t>
            </w:r>
            <w:r w:rsidR="004D6A4C">
              <w:rPr>
                <w:rFonts w:ascii="Times New Roman" w:hAnsi="Times New Roman"/>
                <w:sz w:val="24"/>
                <w:szCs w:val="24"/>
              </w:rPr>
              <w:t xml:space="preserve"> Виж отговор на въпрос № 4</w:t>
            </w:r>
            <w:r w:rsidR="00BB04FB">
              <w:rPr>
                <w:rFonts w:ascii="Times New Roman" w:hAnsi="Times New Roman"/>
                <w:sz w:val="24"/>
                <w:szCs w:val="24"/>
              </w:rPr>
              <w:t>.</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6. Приема се</w:t>
            </w:r>
            <w:r w:rsidR="008A0B30">
              <w:rPr>
                <w:rFonts w:ascii="Times New Roman" w:hAnsi="Times New Roman"/>
                <w:sz w:val="24"/>
                <w:szCs w:val="24"/>
              </w:rPr>
              <w:t>.</w:t>
            </w:r>
            <w:r>
              <w:rPr>
                <w:rFonts w:ascii="Times New Roman" w:hAnsi="Times New Roman"/>
                <w:sz w:val="24"/>
                <w:szCs w:val="24"/>
              </w:rPr>
              <w:t xml:space="preserve">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7. Не се приема. Виж отговор на въпрос № 3</w:t>
            </w:r>
            <w:r w:rsidR="008A0B30">
              <w:rPr>
                <w:rFonts w:ascii="Times New Roman" w:hAnsi="Times New Roman"/>
                <w:sz w:val="24"/>
                <w:szCs w:val="24"/>
              </w:rPr>
              <w:t>.</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lastRenderedPageBreak/>
              <w:t>8. Не се приема.</w:t>
            </w:r>
            <w:r w:rsidRPr="006871FB">
              <w:rPr>
                <w:rFonts w:ascii="Times New Roman" w:hAnsi="Times New Roman"/>
                <w:sz w:val="24"/>
                <w:szCs w:val="24"/>
              </w:rPr>
              <w:t xml:space="preserve"> В т. 29 от Раздел 27. „Допълнителна информация“ от УК е дадена дефиниция за календарна година</w:t>
            </w:r>
            <w:r>
              <w:rPr>
                <w:rFonts w:ascii="Times New Roman" w:hAnsi="Times New Roman"/>
                <w:sz w:val="24"/>
                <w:szCs w:val="24"/>
              </w:rPr>
              <w:t>.</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9. Приема се.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10. Приема се.</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 </w:t>
            </w:r>
          </w:p>
          <w:p w:rsidP="004D6A4C" w:rsidR="004D6A4C" w:rsidRDefault="004D6A4C">
            <w:pPr>
              <w:jc w:val="both"/>
              <w:rPr>
                <w:rFonts w:ascii="Times New Roman" w:hAnsi="Times New Roman"/>
                <w:sz w:val="24"/>
                <w:szCs w:val="24"/>
              </w:rPr>
            </w:pPr>
            <w:r>
              <w:rPr>
                <w:rFonts w:ascii="Times New Roman" w:hAnsi="Times New Roman"/>
                <w:sz w:val="24"/>
                <w:szCs w:val="24"/>
              </w:rPr>
              <w:t>1. Не се приема. Виж отговор на въпрос № 3</w:t>
            </w:r>
            <w:r w:rsidR="00AA658D">
              <w:rPr>
                <w:rFonts w:ascii="Times New Roman" w:hAnsi="Times New Roman"/>
                <w:sz w:val="24"/>
                <w:szCs w:val="24"/>
              </w:rPr>
              <w:t>.</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2. Приема се.</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lastRenderedPageBreak/>
              <w:t xml:space="preserve"> </w:t>
            </w:r>
            <w:r w:rsidRPr="00E9281B">
              <w:rPr>
                <w:rFonts w:ascii="Times New Roman" w:hAnsi="Times New Roman"/>
                <w:sz w:val="24"/>
                <w:szCs w:val="24"/>
              </w:rPr>
              <w:t>3. Приема се.</w:t>
            </w:r>
            <w:r>
              <w:rPr>
                <w:rFonts w:ascii="Times New Roman" w:hAnsi="Times New Roman"/>
                <w:sz w:val="24"/>
                <w:szCs w:val="24"/>
              </w:rPr>
              <w:t xml:space="preserve">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4. Приема се.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5. Приема се. </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r>
              <w:rPr>
                <w:rFonts w:ascii="Times New Roman" w:hAnsi="Times New Roman"/>
                <w:sz w:val="24"/>
                <w:szCs w:val="24"/>
              </w:rPr>
              <w:t xml:space="preserve">6. </w:t>
            </w:r>
            <w:r w:rsidRPr="00CB0C80">
              <w:rPr>
                <w:rFonts w:ascii="Times New Roman" w:hAnsi="Times New Roman"/>
                <w:sz w:val="24"/>
                <w:szCs w:val="24"/>
              </w:rPr>
              <w:t>Не се приема. Бенефициентът има право на две междинни плащания за всяка календарна година.</w:t>
            </w: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4D6A4C" w:rsidR="004D6A4C" w:rsidRDefault="004D6A4C">
            <w:pPr>
              <w:jc w:val="both"/>
              <w:rPr>
                <w:rFonts w:ascii="Times New Roman" w:hAnsi="Times New Roman"/>
                <w:sz w:val="24"/>
                <w:szCs w:val="24"/>
              </w:rPr>
            </w:pPr>
          </w:p>
          <w:p w:rsidP="001A5248" w:rsidR="001A5248" w:rsidRDefault="001A5248" w:rsidRPr="009333F2">
            <w:pPr>
              <w:jc w:val="both"/>
              <w:rPr>
                <w:rFonts w:ascii="Times New Roman" w:hAnsi="Times New Roman"/>
                <w:sz w:val="24"/>
                <w:szCs w:val="24"/>
              </w:rPr>
            </w:pPr>
          </w:p>
        </w:tc>
      </w:tr>
    </w:tbl>
    <w:p w:rsidP="00C5701A" w:rsidR="00E55582" w:rsidRDefault="00E55582" w:rsidRPr="00751D6B">
      <w:pPr>
        <w:rPr>
          <w:rFonts w:ascii="Times New Roman" w:cs="Times New Roman" w:hAnsi="Times New Roman"/>
          <w:color w:themeColor="background1" w:val="FFFFFF"/>
          <w:sz w:val="24"/>
          <w:szCs w:val="24"/>
        </w:rPr>
      </w:pPr>
    </w:p>
    <w:p>
      <w:r>
        <w:t>С уважение,</w:t>
        <w:br/>
        <w:drawing>
          <wp:inline distT="0" distB="0" distL="0" distR="0">
            <wp:extent cx="836538" cy="600000"/>
            <wp:docPr id="4099" name="Picture 4099" descr="Generated"/>
            <a:graphic xmlns:a="http://schemas.openxmlformats.org/drawingml/2006/main">
              <a:graphicData uri="http://schemas.openxmlformats.org/drawingml/2006/picture">
                <pic:pic xmlns:pic="http://schemas.openxmlformats.org/drawingml/2006/picture">
                  <pic:nvPicPr>
                    <pic:cNvPr id="3" name="Generated"/>
                    <pic:cNvPicPr/>
                  </pic:nvPicPr>
                  <pic:blipFill>
                    <a:blip r:embed="rId13"/>
                    <a:stretch>
                      <a:fillRect/>
                    </a:stretch>
                  </pic:blipFill>
                  <pic:spPr>
                    <a:xfrm>
                      <a:off x="0" y="0"/>
                      <a:ext cx="836538" cy="600000"/>
                    </a:xfrm>
                    <a:prstGeom prst="rect">
                      <a:avLst/>
                    </a:prstGeom>
                  </pic:spPr>
                </pic:pic>
              </a:graphicData>
            </a:graphic>
          </wp:inline>
        </w:drawing>
        <w:br/>
        <w:t>Елена  Иванова (Директор)</w:t>
        <w:br/>
        <w:t>Дирекция "Развитие на селските райони"</w:t>
        <w:br/>
        <w:t>13.07.2020г. 13:54ч.</w:t>
        <w:br/>
        <w:t>МЗХГ</w:t>
        <w:br/>
        <w:br/>
        <w:br/>
        <w:t>Електронният подпис се намира в отделен файл с название signature.txt.p7s</w:t>
      </w:r>
    </w:p>
    <w:sectPr w:rsidR="00E55582" w:rsidRPr="00751D6B" w:rsidSect="000D58D4">
      <w:footerReference r:id="rId10" w:type="default"/>
      <w:pgSz w:h="11906" w:orient="landscape" w:w="16838"/>
      <w:pgMar w:bottom="1417" w:footer="708" w:gutter="0" w:header="708" w:left="1417" w:right="1417" w:top="141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58E" w:rsidRDefault="00BA558E" w:rsidP="00611248">
      <w:pPr>
        <w:spacing w:after="0" w:line="240" w:lineRule="auto"/>
      </w:pPr>
      <w:r>
        <w:separator/>
      </w:r>
    </w:p>
  </w:endnote>
  <w:endnote w:type="continuationSeparator" w:id="0">
    <w:p w:rsidR="00BA558E" w:rsidRDefault="00BA558E" w:rsidP="0061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cx="http://schemas.microsoft.com/office/drawing/2014/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sdt>
    <w:sdtPr>
      <w:id w:val="-1029487946"/>
      <w:docPartObj>
        <w:docPartGallery w:val="Page Numbers (Bottom of Page)"/>
        <w:docPartUnique/>
      </w:docPartObj>
    </w:sdtPr>
    <w:sdtEndPr/>
    <w:sdtContent>
      <w:sdt>
        <w:sdtPr>
          <w:id w:val="860082579"/>
          <w:docPartObj>
            <w:docPartGallery w:val="Page Numbers (Top of Page)"/>
            <w:docPartUnique/>
          </w:docPartObj>
        </w:sdtPr>
        <w:sdtEndPr/>
        <w:sdtContent>
          <w:p w:rsidR="00111404" w:rsidRDefault="00111404">
            <w:pPr>
              <w:pStyle w:val="Footer"/>
              <w:jc w:val="right"/>
            </w:pPr>
            <w:r>
              <w:t>Page</w:t>
            </w:r>
            <w:r>
              <w:rPr>
                <w:b/>
                <w:bCs/>
                <w:sz w:val="24"/>
                <w:szCs w:val="24"/>
              </w:rPr>
              <w:fldChar w:fldCharType="begin"/>
            </w:r>
            <w:r>
              <w:rPr>
                <w:b/>
                <w:bCs/>
              </w:rPr>
              <w:instrText xml:space="preserve"> PAGE </w:instrText>
            </w:r>
            <w:r>
              <w:rPr>
                <w:b/>
                <w:bCs/>
                <w:sz w:val="24"/>
                <w:szCs w:val="24"/>
              </w:rPr>
              <w:fldChar w:fldCharType="separate"/>
            </w:r>
            <w:r w:rsidR="00D778C8">
              <w:rPr>
                <w:b/>
                <w:bCs/>
                <w:noProof/>
              </w:rPr>
              <w:t>7</w:t>
            </w:r>
            <w:r>
              <w:rPr>
                <w:b/>
                <w:bCs/>
                <w:sz w:val="24"/>
                <w:szCs w:val="24"/>
              </w:rPr>
              <w:fldChar w:fldCharType="end"/>
            </w:r>
            <w:r>
              <w:t xml:space="preserve"> </w:t>
            </w:r>
            <w:proofErr w:type="spellStart"/>
            <w:r>
              <w:t>of</w:t>
            </w:r>
            <w:proofErr w:type="spellEnd"/>
            <w:r>
              <w:t xml:space="preserve"> </w:t>
            </w:r>
            <w:r>
              <w:rPr>
                <w:b/>
                <w:bCs/>
                <w:sz w:val="24"/>
                <w:szCs w:val="24"/>
              </w:rPr>
              <w:fldChar w:fldCharType="begin"/>
            </w:r>
            <w:r>
              <w:rPr>
                <w:b/>
                <w:bCs/>
              </w:rPr>
              <w:instrText xml:space="preserve"> NUMPAGES  </w:instrText>
            </w:r>
            <w:r>
              <w:rPr>
                <w:b/>
                <w:bCs/>
                <w:sz w:val="24"/>
                <w:szCs w:val="24"/>
              </w:rPr>
              <w:fldChar w:fldCharType="separate"/>
            </w:r>
            <w:r w:rsidR="00D778C8">
              <w:rPr>
                <w:b/>
                <w:bCs/>
                <w:noProof/>
              </w:rPr>
              <w:t>52</w:t>
            </w:r>
            <w:r>
              <w:rPr>
                <w:b/>
                <w:bCs/>
                <w:sz w:val="24"/>
                <w:szCs w:val="24"/>
              </w:rPr>
              <w:fldChar w:fldCharType="end"/>
            </w:r>
          </w:p>
        </w:sdtContent>
      </w:sdt>
    </w:sdtContent>
  </w:sdt>
  <w:p w:rsidR="00111404" w:rsidRDefault="00111404">
    <w:pPr>
      <w:pStyle w:val="Footer"/>
    </w:pPr>
  </w:p>
</w:ftr>
</file>

<file path=word/footnotes.xml><?xml version="1.0" encoding="utf-8"?>
<w:footnotes xmlns:cx="http://schemas.microsoft.com/office/drawing/2014/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611248" w:rsidR="00BA558E" w:rsidRDefault="00BA558E">
      <w:pPr>
        <w:spacing w:after="0" w:line="240" w:lineRule="auto"/>
      </w:pPr>
      <w:r>
        <w:separator/>
      </w:r>
    </w:p>
  </w:footnote>
  <w:footnote w:id="0" w:type="continuationSeparator">
    <w:p w:rsidP="00611248" w:rsidR="00BA558E" w:rsidRDefault="00BA558E">
      <w:pPr>
        <w:spacing w:after="0" w:line="240" w:lineRule="auto"/>
      </w:pPr>
      <w:r>
        <w:continuationSeparator/>
      </w:r>
    </w:p>
  </w:footnote>
</w:footnotes>
</file>

<file path=word/numbering.xml><?xml version="1.0" encoding="utf-8"?>
<w:numbering xmlns:cx="http://schemas.microsoft.com/office/drawing/2014/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0C746DA6"/>
    <w:multiLevelType w:val="multilevel"/>
    <w:tmpl w:val="64A2150A"/>
    <w:lvl w:ilvl="0">
      <w:start w:val="1"/>
      <w:numFmt w:val="decimal"/>
      <w:lvlText w:val="%1."/>
      <w:lvlJc w:val="left"/>
      <w:pPr>
        <w:tabs>
          <w:tab w:pos="360" w:val="num"/>
        </w:tabs>
        <w:ind w:hanging="360" w:left="360"/>
      </w:pPr>
      <w:rPr>
        <w:b w:val="0"/>
      </w:rPr>
    </w:lvl>
    <w:lvl w:ilvl="1">
      <w:start w:val="1"/>
      <w:numFmt w:val="decimal"/>
      <w:lvlText w:val="%2."/>
      <w:lvlJc w:val="left"/>
      <w:pPr>
        <w:tabs>
          <w:tab w:pos="360" w:val="num"/>
        </w:tabs>
        <w:ind w:hanging="360" w:left="360"/>
      </w:pPr>
    </w:lvl>
    <w:lvl w:ilvl="2">
      <w:start w:val="1"/>
      <w:numFmt w:val="decimal"/>
      <w:lvlText w:val="%3."/>
      <w:lvlJc w:val="left"/>
      <w:pPr>
        <w:tabs>
          <w:tab w:pos="360" w:val="num"/>
        </w:tabs>
        <w:ind w:hanging="360" w:left="360"/>
      </w:pPr>
    </w:lvl>
    <w:lvl w:ilvl="3">
      <w:start w:val="1"/>
      <w:numFmt w:val="decimal"/>
      <w:lvlText w:val="%4."/>
      <w:lvlJc w:val="left"/>
      <w:pPr>
        <w:tabs>
          <w:tab w:pos="360" w:val="num"/>
        </w:tabs>
        <w:ind w:hanging="360" w:left="360"/>
      </w:pPr>
    </w:lvl>
    <w:lvl w:ilvl="4">
      <w:start w:val="1"/>
      <w:numFmt w:val="decimal"/>
      <w:lvlText w:val="%5."/>
      <w:lvlJc w:val="left"/>
      <w:pPr>
        <w:tabs>
          <w:tab w:pos="360" w:val="num"/>
        </w:tabs>
        <w:ind w:hanging="360" w:left="360"/>
      </w:pPr>
    </w:lvl>
    <w:lvl w:ilvl="5">
      <w:start w:val="1"/>
      <w:numFmt w:val="decimal"/>
      <w:lvlText w:val="%6."/>
      <w:lvlJc w:val="left"/>
      <w:pPr>
        <w:tabs>
          <w:tab w:pos="502" w:val="num"/>
        </w:tabs>
        <w:ind w:hanging="360" w:left="502"/>
      </w:pPr>
    </w:lvl>
    <w:lvl w:ilvl="6">
      <w:start w:val="1"/>
      <w:numFmt w:val="decimal"/>
      <w:lvlText w:val="%7."/>
      <w:lvlJc w:val="left"/>
      <w:pPr>
        <w:tabs>
          <w:tab w:pos="502" w:val="num"/>
        </w:tabs>
        <w:ind w:hanging="360" w:left="502"/>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15:restartNumberingAfterBreak="0" w:abstractNumId="1">
    <w:nsid w:val="0DA6521F"/>
    <w:multiLevelType w:val="hybridMultilevel"/>
    <w:tmpl w:val="E1565B2E"/>
    <w:lvl w:ilvl="0" w:tplc="222E9DA2">
      <w:start w:val="1"/>
      <w:numFmt w:val="decimal"/>
      <w:lvlText w:val="%1)"/>
      <w:lvlJc w:val="left"/>
      <w:pPr>
        <w:ind w:hanging="705" w:left="1065"/>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15:restartNumberingAfterBreak="0" w:abstractNumId="2">
    <w:nsid w:val="0EDE1620"/>
    <w:multiLevelType w:val="hybridMultilevel"/>
    <w:tmpl w:val="4C38535A"/>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15:restartNumberingAfterBreak="0" w:abstractNumId="3">
    <w:nsid w:val="177648A6"/>
    <w:multiLevelType w:val="multilevel"/>
    <w:tmpl w:val="72A24C4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15:restartNumberingAfterBreak="0" w:abstractNumId="4">
    <w:nsid w:val="1B362622"/>
    <w:multiLevelType w:val="multilevel"/>
    <w:tmpl w:val="4DF2D36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15:restartNumberingAfterBreak="0" w:abstractNumId="5">
    <w:nsid w:val="1F105DC8"/>
    <w:multiLevelType w:val="multilevel"/>
    <w:tmpl w:val="0E8EA474"/>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15:restartNumberingAfterBreak="0" w:abstractNumId="6">
    <w:nsid w:val="20C15162"/>
    <w:multiLevelType w:val="multilevel"/>
    <w:tmpl w:val="AF42EF92"/>
    <w:lvl w:ilvl="0">
      <w:start w:val="1"/>
      <w:numFmt w:val="upperRoman"/>
      <w:lvlText w:val="%1."/>
      <w:lvlJc w:val="right"/>
      <w:pPr>
        <w:tabs>
          <w:tab w:pos="720" w:val="num"/>
        </w:tabs>
        <w:ind w:hanging="360" w:left="720"/>
      </w:pPr>
    </w:lvl>
    <w:lvl w:ilvl="1">
      <w:start w:val="1"/>
      <w:numFmt w:val="upperRoman"/>
      <w:lvlText w:val="%2."/>
      <w:lvlJc w:val="right"/>
      <w:pPr>
        <w:tabs>
          <w:tab w:pos="1440" w:val="num"/>
        </w:tabs>
        <w:ind w:hanging="360" w:left="1440"/>
      </w:pPr>
    </w:lvl>
    <w:lvl w:ilvl="2">
      <w:start w:val="1"/>
      <w:numFmt w:val="upperRoman"/>
      <w:lvlText w:val="%3."/>
      <w:lvlJc w:val="right"/>
      <w:pPr>
        <w:tabs>
          <w:tab w:pos="2160" w:val="num"/>
        </w:tabs>
        <w:ind w:hanging="360" w:left="2160"/>
      </w:pPr>
    </w:lvl>
    <w:lvl w:ilvl="3">
      <w:start w:val="1"/>
      <w:numFmt w:val="upperRoman"/>
      <w:lvlText w:val="%4."/>
      <w:lvlJc w:val="right"/>
      <w:pPr>
        <w:tabs>
          <w:tab w:pos="2880" w:val="num"/>
        </w:tabs>
        <w:ind w:hanging="360" w:left="2880"/>
      </w:pPr>
    </w:lvl>
    <w:lvl w:ilvl="4">
      <w:start w:val="1"/>
      <w:numFmt w:val="upperRoman"/>
      <w:lvlText w:val="%5."/>
      <w:lvlJc w:val="right"/>
      <w:pPr>
        <w:tabs>
          <w:tab w:pos="3600" w:val="num"/>
        </w:tabs>
        <w:ind w:hanging="360" w:left="3600"/>
      </w:pPr>
    </w:lvl>
    <w:lvl w:ilvl="5">
      <w:start w:val="1"/>
      <w:numFmt w:val="upperRoman"/>
      <w:lvlText w:val="%6."/>
      <w:lvlJc w:val="right"/>
      <w:pPr>
        <w:tabs>
          <w:tab w:pos="4320" w:val="num"/>
        </w:tabs>
        <w:ind w:hanging="360" w:left="4320"/>
      </w:pPr>
    </w:lvl>
    <w:lvl w:ilvl="6">
      <w:start w:val="1"/>
      <w:numFmt w:val="upperRoman"/>
      <w:lvlText w:val="%7."/>
      <w:lvlJc w:val="right"/>
      <w:pPr>
        <w:tabs>
          <w:tab w:pos="5040" w:val="num"/>
        </w:tabs>
        <w:ind w:hanging="360" w:left="5040"/>
      </w:pPr>
    </w:lvl>
    <w:lvl w:ilvl="7">
      <w:start w:val="1"/>
      <w:numFmt w:val="upperRoman"/>
      <w:lvlText w:val="%8."/>
      <w:lvlJc w:val="right"/>
      <w:pPr>
        <w:tabs>
          <w:tab w:pos="5760" w:val="num"/>
        </w:tabs>
        <w:ind w:hanging="360" w:left="5760"/>
      </w:pPr>
    </w:lvl>
    <w:lvl w:ilvl="8">
      <w:start w:val="1"/>
      <w:numFmt w:val="upperRoman"/>
      <w:lvlText w:val="%9."/>
      <w:lvlJc w:val="right"/>
      <w:pPr>
        <w:tabs>
          <w:tab w:pos="6480" w:val="num"/>
        </w:tabs>
        <w:ind w:hanging="360" w:left="6480"/>
      </w:pPr>
    </w:lvl>
  </w:abstractNum>
  <w:abstractNum w15:restartNumberingAfterBreak="0" w:abstractNumId="7">
    <w:nsid w:val="2A053B79"/>
    <w:multiLevelType w:val="hybridMultilevel"/>
    <w:tmpl w:val="97E81152"/>
    <w:lvl w:ilvl="0" w:tplc="04020011">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15:restartNumberingAfterBreak="0" w:abstractNumId="8">
    <w:nsid w:val="32007164"/>
    <w:multiLevelType w:val="multilevel"/>
    <w:tmpl w:val="95600FA0"/>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15:restartNumberingAfterBreak="0" w:abstractNumId="9">
    <w:nsid w:val="34F8546C"/>
    <w:multiLevelType w:val="multilevel"/>
    <w:tmpl w:val="0C242B08"/>
    <w:lvl w:ilvl="0">
      <w:start w:val="1"/>
      <w:numFmt w:val="upperRoman"/>
      <w:lvlText w:val="%1."/>
      <w:lvlJc w:val="right"/>
      <w:pPr>
        <w:tabs>
          <w:tab w:pos="720" w:val="num"/>
        </w:tabs>
        <w:ind w:hanging="360" w:left="720"/>
      </w:pPr>
    </w:lvl>
    <w:lvl w:ilvl="1">
      <w:start w:val="1"/>
      <w:numFmt w:val="upperRoman"/>
      <w:lvlText w:val="%2."/>
      <w:lvlJc w:val="right"/>
      <w:pPr>
        <w:tabs>
          <w:tab w:pos="1440" w:val="num"/>
        </w:tabs>
        <w:ind w:hanging="360" w:left="1440"/>
      </w:pPr>
    </w:lvl>
    <w:lvl w:ilvl="2">
      <w:start w:val="1"/>
      <w:numFmt w:val="upperRoman"/>
      <w:lvlText w:val="%3."/>
      <w:lvlJc w:val="right"/>
      <w:pPr>
        <w:tabs>
          <w:tab w:pos="2160" w:val="num"/>
        </w:tabs>
        <w:ind w:hanging="360" w:left="2160"/>
      </w:pPr>
    </w:lvl>
    <w:lvl w:ilvl="3">
      <w:start w:val="1"/>
      <w:numFmt w:val="upperRoman"/>
      <w:lvlText w:val="%4."/>
      <w:lvlJc w:val="right"/>
      <w:pPr>
        <w:tabs>
          <w:tab w:pos="2880" w:val="num"/>
        </w:tabs>
        <w:ind w:hanging="360" w:left="2880"/>
      </w:pPr>
    </w:lvl>
    <w:lvl w:ilvl="4">
      <w:start w:val="1"/>
      <w:numFmt w:val="upperRoman"/>
      <w:lvlText w:val="%5."/>
      <w:lvlJc w:val="right"/>
      <w:pPr>
        <w:tabs>
          <w:tab w:pos="3600" w:val="num"/>
        </w:tabs>
        <w:ind w:hanging="360" w:left="3600"/>
      </w:pPr>
    </w:lvl>
    <w:lvl w:ilvl="5">
      <w:start w:val="1"/>
      <w:numFmt w:val="upperRoman"/>
      <w:lvlText w:val="%6."/>
      <w:lvlJc w:val="right"/>
      <w:pPr>
        <w:tabs>
          <w:tab w:pos="4320" w:val="num"/>
        </w:tabs>
        <w:ind w:hanging="360" w:left="4320"/>
      </w:pPr>
    </w:lvl>
    <w:lvl w:ilvl="6">
      <w:start w:val="1"/>
      <w:numFmt w:val="upperRoman"/>
      <w:lvlText w:val="%7."/>
      <w:lvlJc w:val="right"/>
      <w:pPr>
        <w:tabs>
          <w:tab w:pos="5040" w:val="num"/>
        </w:tabs>
        <w:ind w:hanging="360" w:left="5040"/>
      </w:pPr>
    </w:lvl>
    <w:lvl w:ilvl="7">
      <w:start w:val="1"/>
      <w:numFmt w:val="upperRoman"/>
      <w:lvlText w:val="%8."/>
      <w:lvlJc w:val="right"/>
      <w:pPr>
        <w:tabs>
          <w:tab w:pos="5760" w:val="num"/>
        </w:tabs>
        <w:ind w:hanging="360" w:left="5760"/>
      </w:pPr>
    </w:lvl>
    <w:lvl w:ilvl="8">
      <w:start w:val="1"/>
      <w:numFmt w:val="upperRoman"/>
      <w:lvlText w:val="%9."/>
      <w:lvlJc w:val="right"/>
      <w:pPr>
        <w:tabs>
          <w:tab w:pos="6480" w:val="num"/>
        </w:tabs>
        <w:ind w:hanging="360" w:left="6480"/>
      </w:pPr>
    </w:lvl>
  </w:abstractNum>
  <w:abstractNum w15:restartNumberingAfterBreak="0" w:abstractNumId="10">
    <w:nsid w:val="3B920C0D"/>
    <w:multiLevelType w:val="hybridMultilevel"/>
    <w:tmpl w:val="5364ADF2"/>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15:restartNumberingAfterBreak="0" w:abstractNumId="11">
    <w:nsid w:val="49BC697A"/>
    <w:multiLevelType w:val="multilevel"/>
    <w:tmpl w:val="8C62EE88"/>
    <w:lvl w:ilvl="0">
      <w:start w:val="1"/>
      <w:numFmt w:val="upperRoman"/>
      <w:lvlText w:val="%1."/>
      <w:lvlJc w:val="right"/>
      <w:pPr>
        <w:tabs>
          <w:tab w:pos="720" w:val="num"/>
        </w:tabs>
        <w:ind w:hanging="360" w:left="720"/>
      </w:pPr>
    </w:lvl>
    <w:lvl w:ilvl="1">
      <w:start w:val="1"/>
      <w:numFmt w:val="upperRoman"/>
      <w:lvlText w:val="%2."/>
      <w:lvlJc w:val="right"/>
      <w:pPr>
        <w:tabs>
          <w:tab w:pos="1440" w:val="num"/>
        </w:tabs>
        <w:ind w:hanging="360" w:left="1440"/>
      </w:pPr>
    </w:lvl>
    <w:lvl w:ilvl="2">
      <w:start w:val="1"/>
      <w:numFmt w:val="upperRoman"/>
      <w:lvlText w:val="%3."/>
      <w:lvlJc w:val="right"/>
      <w:pPr>
        <w:tabs>
          <w:tab w:pos="2160" w:val="num"/>
        </w:tabs>
        <w:ind w:hanging="360" w:left="2160"/>
      </w:pPr>
    </w:lvl>
    <w:lvl w:ilvl="3">
      <w:start w:val="1"/>
      <w:numFmt w:val="upperRoman"/>
      <w:lvlText w:val="%4."/>
      <w:lvlJc w:val="right"/>
      <w:pPr>
        <w:tabs>
          <w:tab w:pos="2880" w:val="num"/>
        </w:tabs>
        <w:ind w:hanging="360" w:left="2880"/>
      </w:pPr>
    </w:lvl>
    <w:lvl w:ilvl="4">
      <w:start w:val="1"/>
      <w:numFmt w:val="upperRoman"/>
      <w:lvlText w:val="%5."/>
      <w:lvlJc w:val="right"/>
      <w:pPr>
        <w:tabs>
          <w:tab w:pos="3600" w:val="num"/>
        </w:tabs>
        <w:ind w:hanging="360" w:left="3600"/>
      </w:pPr>
    </w:lvl>
    <w:lvl w:ilvl="5">
      <w:start w:val="1"/>
      <w:numFmt w:val="upperRoman"/>
      <w:lvlText w:val="%6."/>
      <w:lvlJc w:val="right"/>
      <w:pPr>
        <w:tabs>
          <w:tab w:pos="4320" w:val="num"/>
        </w:tabs>
        <w:ind w:hanging="360" w:left="4320"/>
      </w:pPr>
    </w:lvl>
    <w:lvl w:ilvl="6">
      <w:start w:val="1"/>
      <w:numFmt w:val="upperRoman"/>
      <w:lvlText w:val="%7."/>
      <w:lvlJc w:val="right"/>
      <w:pPr>
        <w:tabs>
          <w:tab w:pos="5040" w:val="num"/>
        </w:tabs>
        <w:ind w:hanging="360" w:left="5040"/>
      </w:pPr>
    </w:lvl>
    <w:lvl w:ilvl="7">
      <w:start w:val="1"/>
      <w:numFmt w:val="upperRoman"/>
      <w:lvlText w:val="%8."/>
      <w:lvlJc w:val="right"/>
      <w:pPr>
        <w:tabs>
          <w:tab w:pos="5760" w:val="num"/>
        </w:tabs>
        <w:ind w:hanging="360" w:left="5760"/>
      </w:pPr>
    </w:lvl>
    <w:lvl w:ilvl="8">
      <w:start w:val="1"/>
      <w:numFmt w:val="upperRoman"/>
      <w:lvlText w:val="%9."/>
      <w:lvlJc w:val="right"/>
      <w:pPr>
        <w:tabs>
          <w:tab w:pos="6480" w:val="num"/>
        </w:tabs>
        <w:ind w:hanging="360" w:left="6480"/>
      </w:pPr>
    </w:lvl>
  </w:abstractNum>
  <w:abstractNum w15:restartNumberingAfterBreak="0" w:abstractNumId="12">
    <w:nsid w:val="4D24333C"/>
    <w:multiLevelType w:val="multilevel"/>
    <w:tmpl w:val="AB009010"/>
    <w:lvl w:ilvl="0">
      <w:start w:val="1"/>
      <w:numFmt w:val="decimal"/>
      <w:lvlText w:val="%1."/>
      <w:lvlJc w:val="left"/>
      <w:pPr>
        <w:tabs>
          <w:tab w:pos="360" w:val="num"/>
        </w:tabs>
        <w:ind w:hanging="360" w:left="36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15:restartNumberingAfterBreak="0" w:abstractNumId="13">
    <w:nsid w:val="4E432F36"/>
    <w:multiLevelType w:val="multilevel"/>
    <w:tmpl w:val="E3AE38E0"/>
    <w:lvl w:ilvl="0">
      <w:start w:val="1"/>
      <w:numFmt w:val="upperRoman"/>
      <w:lvlText w:val="%1."/>
      <w:lvlJc w:val="right"/>
      <w:pPr>
        <w:tabs>
          <w:tab w:pos="720" w:val="num"/>
        </w:tabs>
        <w:ind w:hanging="360" w:left="720"/>
      </w:pPr>
    </w:lvl>
    <w:lvl w:ilvl="1">
      <w:start w:val="1"/>
      <w:numFmt w:val="upperRoman"/>
      <w:lvlText w:val="%2."/>
      <w:lvlJc w:val="right"/>
      <w:pPr>
        <w:tabs>
          <w:tab w:pos="1440" w:val="num"/>
        </w:tabs>
        <w:ind w:hanging="360" w:left="1440"/>
      </w:pPr>
    </w:lvl>
    <w:lvl w:ilvl="2">
      <w:start w:val="1"/>
      <w:numFmt w:val="upperRoman"/>
      <w:lvlText w:val="%3."/>
      <w:lvlJc w:val="right"/>
      <w:pPr>
        <w:tabs>
          <w:tab w:pos="2160" w:val="num"/>
        </w:tabs>
        <w:ind w:hanging="360" w:left="2160"/>
      </w:pPr>
    </w:lvl>
    <w:lvl w:ilvl="3">
      <w:start w:val="1"/>
      <w:numFmt w:val="upperRoman"/>
      <w:lvlText w:val="%4."/>
      <w:lvlJc w:val="right"/>
      <w:pPr>
        <w:tabs>
          <w:tab w:pos="2880" w:val="num"/>
        </w:tabs>
        <w:ind w:hanging="360" w:left="2880"/>
      </w:pPr>
    </w:lvl>
    <w:lvl w:ilvl="4">
      <w:start w:val="1"/>
      <w:numFmt w:val="upperRoman"/>
      <w:lvlText w:val="%5."/>
      <w:lvlJc w:val="right"/>
      <w:pPr>
        <w:tabs>
          <w:tab w:pos="3600" w:val="num"/>
        </w:tabs>
        <w:ind w:hanging="360" w:left="3600"/>
      </w:pPr>
    </w:lvl>
    <w:lvl w:ilvl="5">
      <w:start w:val="1"/>
      <w:numFmt w:val="upperRoman"/>
      <w:lvlText w:val="%6."/>
      <w:lvlJc w:val="right"/>
      <w:pPr>
        <w:tabs>
          <w:tab w:pos="4320" w:val="num"/>
        </w:tabs>
        <w:ind w:hanging="360" w:left="4320"/>
      </w:pPr>
    </w:lvl>
    <w:lvl w:ilvl="6">
      <w:start w:val="1"/>
      <w:numFmt w:val="upperRoman"/>
      <w:lvlText w:val="%7."/>
      <w:lvlJc w:val="right"/>
      <w:pPr>
        <w:tabs>
          <w:tab w:pos="5040" w:val="num"/>
        </w:tabs>
        <w:ind w:hanging="360" w:left="5040"/>
      </w:pPr>
    </w:lvl>
    <w:lvl w:ilvl="7">
      <w:start w:val="1"/>
      <w:numFmt w:val="upperRoman"/>
      <w:lvlText w:val="%8."/>
      <w:lvlJc w:val="right"/>
      <w:pPr>
        <w:tabs>
          <w:tab w:pos="5760" w:val="num"/>
        </w:tabs>
        <w:ind w:hanging="360" w:left="5760"/>
      </w:pPr>
    </w:lvl>
    <w:lvl w:ilvl="8">
      <w:start w:val="1"/>
      <w:numFmt w:val="upperRoman"/>
      <w:lvlText w:val="%9."/>
      <w:lvlJc w:val="right"/>
      <w:pPr>
        <w:tabs>
          <w:tab w:pos="6480" w:val="num"/>
        </w:tabs>
        <w:ind w:hanging="360" w:left="6480"/>
      </w:pPr>
    </w:lvl>
  </w:abstractNum>
  <w:abstractNum w15:restartNumberingAfterBreak="0" w:abstractNumId="14">
    <w:nsid w:val="55026292"/>
    <w:multiLevelType w:val="hybridMultilevel"/>
    <w:tmpl w:val="129A23E0"/>
    <w:lvl w:ilvl="0" w:tplc="C67656B6">
      <w:start w:val="1"/>
      <w:numFmt w:val="decimal"/>
      <w:lvlText w:val="%1."/>
      <w:lvlJc w:val="left"/>
      <w:pPr>
        <w:ind w:hanging="360" w:left="252"/>
      </w:pPr>
      <w:rPr>
        <w:rFonts w:hint="default"/>
      </w:rPr>
    </w:lvl>
    <w:lvl w:ilvl="1" w:tentative="1" w:tplc="04020019">
      <w:start w:val="1"/>
      <w:numFmt w:val="lowerLetter"/>
      <w:lvlText w:val="%2."/>
      <w:lvlJc w:val="left"/>
      <w:pPr>
        <w:ind w:hanging="360" w:left="972"/>
      </w:pPr>
    </w:lvl>
    <w:lvl w:ilvl="2" w:tentative="1" w:tplc="0402001B">
      <w:start w:val="1"/>
      <w:numFmt w:val="lowerRoman"/>
      <w:lvlText w:val="%3."/>
      <w:lvlJc w:val="right"/>
      <w:pPr>
        <w:ind w:hanging="180" w:left="1692"/>
      </w:pPr>
    </w:lvl>
    <w:lvl w:ilvl="3" w:tentative="1" w:tplc="0402000F">
      <w:start w:val="1"/>
      <w:numFmt w:val="decimal"/>
      <w:lvlText w:val="%4."/>
      <w:lvlJc w:val="left"/>
      <w:pPr>
        <w:ind w:hanging="360" w:left="2412"/>
      </w:pPr>
    </w:lvl>
    <w:lvl w:ilvl="4" w:tentative="1" w:tplc="04020019">
      <w:start w:val="1"/>
      <w:numFmt w:val="lowerLetter"/>
      <w:lvlText w:val="%5."/>
      <w:lvlJc w:val="left"/>
      <w:pPr>
        <w:ind w:hanging="360" w:left="3132"/>
      </w:pPr>
    </w:lvl>
    <w:lvl w:ilvl="5" w:tentative="1" w:tplc="0402001B">
      <w:start w:val="1"/>
      <w:numFmt w:val="lowerRoman"/>
      <w:lvlText w:val="%6."/>
      <w:lvlJc w:val="right"/>
      <w:pPr>
        <w:ind w:hanging="180" w:left="3852"/>
      </w:pPr>
    </w:lvl>
    <w:lvl w:ilvl="6" w:tentative="1" w:tplc="0402000F">
      <w:start w:val="1"/>
      <w:numFmt w:val="decimal"/>
      <w:lvlText w:val="%7."/>
      <w:lvlJc w:val="left"/>
      <w:pPr>
        <w:ind w:hanging="360" w:left="4572"/>
      </w:pPr>
    </w:lvl>
    <w:lvl w:ilvl="7" w:tentative="1" w:tplc="04020019">
      <w:start w:val="1"/>
      <w:numFmt w:val="lowerLetter"/>
      <w:lvlText w:val="%8."/>
      <w:lvlJc w:val="left"/>
      <w:pPr>
        <w:ind w:hanging="360" w:left="5292"/>
      </w:pPr>
    </w:lvl>
    <w:lvl w:ilvl="8" w:tentative="1" w:tplc="0402001B">
      <w:start w:val="1"/>
      <w:numFmt w:val="lowerRoman"/>
      <w:lvlText w:val="%9."/>
      <w:lvlJc w:val="right"/>
      <w:pPr>
        <w:ind w:hanging="180" w:left="6012"/>
      </w:pPr>
    </w:lvl>
  </w:abstractNum>
  <w:abstractNum w15:restartNumberingAfterBreak="0" w:abstractNumId="15">
    <w:nsid w:val="5A542191"/>
    <w:multiLevelType w:val="hybridMultilevel"/>
    <w:tmpl w:val="BF524A18"/>
    <w:lvl w:ilvl="0" w:tplc="CF3A60CA">
      <w:start w:val="1"/>
      <w:numFmt w:val="upperRoman"/>
      <w:lvlText w:val="%1."/>
      <w:lvlJc w:val="left"/>
      <w:pPr>
        <w:ind w:hanging="720" w:left="108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15:restartNumberingAfterBreak="0" w:abstractNumId="16">
    <w:nsid w:val="63DB11D9"/>
    <w:multiLevelType w:val="multilevel"/>
    <w:tmpl w:val="ADAAC6E4"/>
    <w:lvl w:ilvl="0">
      <w:start w:val="1"/>
      <w:numFmt w:val="upperRoman"/>
      <w:lvlText w:val="%1."/>
      <w:lvlJc w:val="right"/>
      <w:pPr>
        <w:tabs>
          <w:tab w:pos="720" w:val="num"/>
        </w:tabs>
        <w:ind w:hanging="360" w:left="720"/>
      </w:pPr>
    </w:lvl>
    <w:lvl w:ilvl="1">
      <w:start w:val="1"/>
      <w:numFmt w:val="upperRoman"/>
      <w:lvlText w:val="%2."/>
      <w:lvlJc w:val="right"/>
      <w:pPr>
        <w:tabs>
          <w:tab w:pos="1440" w:val="num"/>
        </w:tabs>
        <w:ind w:hanging="360" w:left="1440"/>
      </w:pPr>
    </w:lvl>
    <w:lvl w:ilvl="2">
      <w:start w:val="1"/>
      <w:numFmt w:val="upperRoman"/>
      <w:lvlText w:val="%3."/>
      <w:lvlJc w:val="right"/>
      <w:pPr>
        <w:tabs>
          <w:tab w:pos="2160" w:val="num"/>
        </w:tabs>
        <w:ind w:hanging="360" w:left="2160"/>
      </w:pPr>
    </w:lvl>
    <w:lvl w:ilvl="3">
      <w:start w:val="1"/>
      <w:numFmt w:val="upperRoman"/>
      <w:lvlText w:val="%4."/>
      <w:lvlJc w:val="right"/>
      <w:pPr>
        <w:tabs>
          <w:tab w:pos="2880" w:val="num"/>
        </w:tabs>
        <w:ind w:hanging="360" w:left="2880"/>
      </w:pPr>
    </w:lvl>
    <w:lvl w:ilvl="4">
      <w:start w:val="1"/>
      <w:numFmt w:val="upperRoman"/>
      <w:lvlText w:val="%5."/>
      <w:lvlJc w:val="right"/>
      <w:pPr>
        <w:tabs>
          <w:tab w:pos="3600" w:val="num"/>
        </w:tabs>
        <w:ind w:hanging="360" w:left="3600"/>
      </w:pPr>
    </w:lvl>
    <w:lvl w:ilvl="5">
      <w:start w:val="1"/>
      <w:numFmt w:val="upperRoman"/>
      <w:lvlText w:val="%6."/>
      <w:lvlJc w:val="right"/>
      <w:pPr>
        <w:tabs>
          <w:tab w:pos="4320" w:val="num"/>
        </w:tabs>
        <w:ind w:hanging="360" w:left="4320"/>
      </w:pPr>
    </w:lvl>
    <w:lvl w:ilvl="6">
      <w:start w:val="1"/>
      <w:numFmt w:val="upperRoman"/>
      <w:lvlText w:val="%7."/>
      <w:lvlJc w:val="right"/>
      <w:pPr>
        <w:tabs>
          <w:tab w:pos="5040" w:val="num"/>
        </w:tabs>
        <w:ind w:hanging="360" w:left="5040"/>
      </w:pPr>
    </w:lvl>
    <w:lvl w:ilvl="7">
      <w:start w:val="1"/>
      <w:numFmt w:val="upperRoman"/>
      <w:lvlText w:val="%8."/>
      <w:lvlJc w:val="right"/>
      <w:pPr>
        <w:tabs>
          <w:tab w:pos="5760" w:val="num"/>
        </w:tabs>
        <w:ind w:hanging="360" w:left="5760"/>
      </w:pPr>
    </w:lvl>
    <w:lvl w:ilvl="8">
      <w:start w:val="1"/>
      <w:numFmt w:val="upperRoman"/>
      <w:lvlText w:val="%9."/>
      <w:lvlJc w:val="right"/>
      <w:pPr>
        <w:tabs>
          <w:tab w:pos="6480" w:val="num"/>
        </w:tabs>
        <w:ind w:hanging="360" w:left="6480"/>
      </w:pPr>
    </w:lvl>
  </w:abstractNum>
  <w:abstractNum w15:restartNumberingAfterBreak="0" w:abstractNumId="17">
    <w:nsid w:val="663A058C"/>
    <w:multiLevelType w:val="hybridMultilevel"/>
    <w:tmpl w:val="5156B406"/>
    <w:lvl w:ilvl="0" w:tplc="04020011">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15:restartNumberingAfterBreak="0" w:abstractNumId="18">
    <w:nsid w:val="69CC13D6"/>
    <w:multiLevelType w:val="hybridMultilevel"/>
    <w:tmpl w:val="CDACE868"/>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15:restartNumberingAfterBreak="0" w:abstractNumId="19">
    <w:nsid w:val="6AAD332F"/>
    <w:multiLevelType w:val="multilevel"/>
    <w:tmpl w:val="8846446C"/>
    <w:lvl w:ilvl="0">
      <w:start w:val="1"/>
      <w:numFmt w:val="upperRoman"/>
      <w:lvlText w:val="%1."/>
      <w:lvlJc w:val="right"/>
      <w:pPr>
        <w:tabs>
          <w:tab w:pos="720" w:val="num"/>
        </w:tabs>
        <w:ind w:hanging="360" w:left="720"/>
      </w:pPr>
    </w:lvl>
    <w:lvl w:ilvl="1">
      <w:start w:val="1"/>
      <w:numFmt w:val="upperRoman"/>
      <w:lvlText w:val="%2."/>
      <w:lvlJc w:val="right"/>
      <w:pPr>
        <w:tabs>
          <w:tab w:pos="1440" w:val="num"/>
        </w:tabs>
        <w:ind w:hanging="360" w:left="1440"/>
      </w:pPr>
    </w:lvl>
    <w:lvl w:ilvl="2">
      <w:start w:val="1"/>
      <w:numFmt w:val="upperRoman"/>
      <w:lvlText w:val="%3."/>
      <w:lvlJc w:val="right"/>
      <w:pPr>
        <w:tabs>
          <w:tab w:pos="2160" w:val="num"/>
        </w:tabs>
        <w:ind w:hanging="360" w:left="2160"/>
      </w:pPr>
    </w:lvl>
    <w:lvl w:ilvl="3">
      <w:start w:val="1"/>
      <w:numFmt w:val="upperRoman"/>
      <w:lvlText w:val="%4."/>
      <w:lvlJc w:val="right"/>
      <w:pPr>
        <w:tabs>
          <w:tab w:pos="2880" w:val="num"/>
        </w:tabs>
        <w:ind w:hanging="360" w:left="2880"/>
      </w:pPr>
    </w:lvl>
    <w:lvl w:ilvl="4">
      <w:start w:val="1"/>
      <w:numFmt w:val="upperRoman"/>
      <w:lvlText w:val="%5."/>
      <w:lvlJc w:val="right"/>
      <w:pPr>
        <w:tabs>
          <w:tab w:pos="3600" w:val="num"/>
        </w:tabs>
        <w:ind w:hanging="360" w:left="3600"/>
      </w:pPr>
    </w:lvl>
    <w:lvl w:ilvl="5">
      <w:start w:val="1"/>
      <w:numFmt w:val="upperRoman"/>
      <w:lvlText w:val="%6."/>
      <w:lvlJc w:val="right"/>
      <w:pPr>
        <w:tabs>
          <w:tab w:pos="4320" w:val="num"/>
        </w:tabs>
        <w:ind w:hanging="360" w:left="4320"/>
      </w:pPr>
    </w:lvl>
    <w:lvl w:ilvl="6">
      <w:start w:val="1"/>
      <w:numFmt w:val="upperRoman"/>
      <w:lvlText w:val="%7."/>
      <w:lvlJc w:val="right"/>
      <w:pPr>
        <w:tabs>
          <w:tab w:pos="5040" w:val="num"/>
        </w:tabs>
        <w:ind w:hanging="360" w:left="5040"/>
      </w:pPr>
    </w:lvl>
    <w:lvl w:ilvl="7">
      <w:start w:val="1"/>
      <w:numFmt w:val="upperRoman"/>
      <w:lvlText w:val="%8."/>
      <w:lvlJc w:val="right"/>
      <w:pPr>
        <w:tabs>
          <w:tab w:pos="5760" w:val="num"/>
        </w:tabs>
        <w:ind w:hanging="360" w:left="5760"/>
      </w:pPr>
    </w:lvl>
    <w:lvl w:ilvl="8">
      <w:start w:val="1"/>
      <w:numFmt w:val="upperRoman"/>
      <w:lvlText w:val="%9."/>
      <w:lvlJc w:val="right"/>
      <w:pPr>
        <w:tabs>
          <w:tab w:pos="6480" w:val="num"/>
        </w:tabs>
        <w:ind w:hanging="360" w:left="6480"/>
      </w:pPr>
    </w:lvl>
  </w:abstractNum>
  <w:abstractNum w15:restartNumberingAfterBreak="0" w:abstractNumId="20">
    <w:nsid w:val="742755F7"/>
    <w:multiLevelType w:val="hybridMultilevel"/>
    <w:tmpl w:val="5858AFB8"/>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abstractNum w15:restartNumberingAfterBreak="0" w:abstractNumId="21">
    <w:nsid w:val="7AB82BD8"/>
    <w:multiLevelType w:val="hybridMultilevel"/>
    <w:tmpl w:val="164CCFF6"/>
    <w:lvl w:ilvl="0" w:tplc="0402000F">
      <w:start w:val="1"/>
      <w:numFmt w:val="decimal"/>
      <w:lvlText w:val="%1."/>
      <w:lvlJc w:val="left"/>
      <w:pPr>
        <w:ind w:hanging="360" w:left="720"/>
      </w:pPr>
      <w:rPr>
        <w:rFonts w:hint="default"/>
      </w:rPr>
    </w:lvl>
    <w:lvl w:ilvl="1" w:tentative="1" w:tplc="04020019">
      <w:start w:val="1"/>
      <w:numFmt w:val="lowerLetter"/>
      <w:lvlText w:val="%2."/>
      <w:lvlJc w:val="left"/>
      <w:pPr>
        <w:ind w:hanging="360" w:left="1440"/>
      </w:pPr>
    </w:lvl>
    <w:lvl w:ilvl="2" w:tentative="1" w:tplc="0402001B">
      <w:start w:val="1"/>
      <w:numFmt w:val="lowerRoman"/>
      <w:lvlText w:val="%3."/>
      <w:lvlJc w:val="right"/>
      <w:pPr>
        <w:ind w:hanging="180" w:left="2160"/>
      </w:pPr>
    </w:lvl>
    <w:lvl w:ilvl="3" w:tentative="1" w:tplc="0402000F">
      <w:start w:val="1"/>
      <w:numFmt w:val="decimal"/>
      <w:lvlText w:val="%4."/>
      <w:lvlJc w:val="left"/>
      <w:pPr>
        <w:ind w:hanging="360" w:left="2880"/>
      </w:pPr>
    </w:lvl>
    <w:lvl w:ilvl="4" w:tentative="1" w:tplc="04020019">
      <w:start w:val="1"/>
      <w:numFmt w:val="lowerLetter"/>
      <w:lvlText w:val="%5."/>
      <w:lvlJc w:val="left"/>
      <w:pPr>
        <w:ind w:hanging="360" w:left="3600"/>
      </w:pPr>
    </w:lvl>
    <w:lvl w:ilvl="5" w:tentative="1" w:tplc="0402001B">
      <w:start w:val="1"/>
      <w:numFmt w:val="lowerRoman"/>
      <w:lvlText w:val="%6."/>
      <w:lvlJc w:val="right"/>
      <w:pPr>
        <w:ind w:hanging="180" w:left="4320"/>
      </w:pPr>
    </w:lvl>
    <w:lvl w:ilvl="6" w:tentative="1" w:tplc="0402000F">
      <w:start w:val="1"/>
      <w:numFmt w:val="decimal"/>
      <w:lvlText w:val="%7."/>
      <w:lvlJc w:val="left"/>
      <w:pPr>
        <w:ind w:hanging="360" w:left="5040"/>
      </w:pPr>
    </w:lvl>
    <w:lvl w:ilvl="7" w:tentative="1" w:tplc="04020019">
      <w:start w:val="1"/>
      <w:numFmt w:val="lowerLetter"/>
      <w:lvlText w:val="%8."/>
      <w:lvlJc w:val="left"/>
      <w:pPr>
        <w:ind w:hanging="360" w:left="5760"/>
      </w:pPr>
    </w:lvl>
    <w:lvl w:ilvl="8" w:tentative="1" w:tplc="0402001B">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17"/>
  </w:num>
  <w:num w:numId="16">
    <w:abstractNumId w:val="21"/>
  </w:num>
  <w:num w:numId="17">
    <w:abstractNumId w:val="18"/>
  </w:num>
  <w:num w:numId="18">
    <w:abstractNumId w:val="15"/>
  </w:num>
  <w:num w:numId="19">
    <w:abstractNumId w:val="2"/>
  </w:num>
  <w:num w:numId="20">
    <w:abstractNumId w:val="20"/>
  </w:num>
  <w:num w:numId="21">
    <w:abstractNumId w:val="10"/>
  </w:num>
  <w:num w:numId="22">
    <w:abstractNumId w:val="14"/>
  </w:num>
  <w:numIdMacAtCleanup w:val="12"/>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50"/>
  <w:hideSpellingErrors/>
  <w:proofState w:grammar="clean"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D4"/>
    <w:rsid w:val="000007D5"/>
    <w:rsid w:val="00001A8A"/>
    <w:rsid w:val="000030F8"/>
    <w:rsid w:val="00007EBD"/>
    <w:rsid w:val="00013911"/>
    <w:rsid w:val="000140B6"/>
    <w:rsid w:val="00016667"/>
    <w:rsid w:val="00017482"/>
    <w:rsid w:val="00021433"/>
    <w:rsid w:val="00021508"/>
    <w:rsid w:val="0002241C"/>
    <w:rsid w:val="000227D6"/>
    <w:rsid w:val="00023EFC"/>
    <w:rsid w:val="00026A10"/>
    <w:rsid w:val="00026F8A"/>
    <w:rsid w:val="00027938"/>
    <w:rsid w:val="000306DE"/>
    <w:rsid w:val="000309AF"/>
    <w:rsid w:val="0003384F"/>
    <w:rsid w:val="000349C1"/>
    <w:rsid w:val="00034AD6"/>
    <w:rsid w:val="00035A45"/>
    <w:rsid w:val="000364CC"/>
    <w:rsid w:val="000367B0"/>
    <w:rsid w:val="0004054C"/>
    <w:rsid w:val="00040FF5"/>
    <w:rsid w:val="00041904"/>
    <w:rsid w:val="000434D8"/>
    <w:rsid w:val="000453BC"/>
    <w:rsid w:val="000473C5"/>
    <w:rsid w:val="000503AA"/>
    <w:rsid w:val="00050B51"/>
    <w:rsid w:val="00056067"/>
    <w:rsid w:val="000618BA"/>
    <w:rsid w:val="00062108"/>
    <w:rsid w:val="00063161"/>
    <w:rsid w:val="00067D63"/>
    <w:rsid w:val="0007278C"/>
    <w:rsid w:val="00072EDE"/>
    <w:rsid w:val="0007446B"/>
    <w:rsid w:val="000759C9"/>
    <w:rsid w:val="0007620D"/>
    <w:rsid w:val="000778AB"/>
    <w:rsid w:val="00085093"/>
    <w:rsid w:val="0008648A"/>
    <w:rsid w:val="000864ED"/>
    <w:rsid w:val="000921F1"/>
    <w:rsid w:val="00096C11"/>
    <w:rsid w:val="00097371"/>
    <w:rsid w:val="000A0A4B"/>
    <w:rsid w:val="000A0B6C"/>
    <w:rsid w:val="000A2CA9"/>
    <w:rsid w:val="000A3A74"/>
    <w:rsid w:val="000A4666"/>
    <w:rsid w:val="000A5D67"/>
    <w:rsid w:val="000A7D2E"/>
    <w:rsid w:val="000B1C5D"/>
    <w:rsid w:val="000B59A0"/>
    <w:rsid w:val="000B5E40"/>
    <w:rsid w:val="000B73E5"/>
    <w:rsid w:val="000C05D7"/>
    <w:rsid w:val="000C5730"/>
    <w:rsid w:val="000C69A6"/>
    <w:rsid w:val="000D0F26"/>
    <w:rsid w:val="000D322D"/>
    <w:rsid w:val="000D588D"/>
    <w:rsid w:val="000D58D4"/>
    <w:rsid w:val="000D5E07"/>
    <w:rsid w:val="000D6EB1"/>
    <w:rsid w:val="000E0298"/>
    <w:rsid w:val="000E1AE4"/>
    <w:rsid w:val="000E388C"/>
    <w:rsid w:val="000E7397"/>
    <w:rsid w:val="000F3468"/>
    <w:rsid w:val="000F56E0"/>
    <w:rsid w:val="000F643E"/>
    <w:rsid w:val="00103370"/>
    <w:rsid w:val="00104CAF"/>
    <w:rsid w:val="00106CED"/>
    <w:rsid w:val="00111404"/>
    <w:rsid w:val="00113550"/>
    <w:rsid w:val="001136A2"/>
    <w:rsid w:val="00114917"/>
    <w:rsid w:val="00117212"/>
    <w:rsid w:val="00121167"/>
    <w:rsid w:val="00121F69"/>
    <w:rsid w:val="00123D44"/>
    <w:rsid w:val="001366FD"/>
    <w:rsid w:val="00136F32"/>
    <w:rsid w:val="00146592"/>
    <w:rsid w:val="00151593"/>
    <w:rsid w:val="001538DF"/>
    <w:rsid w:val="00153A7A"/>
    <w:rsid w:val="0015408A"/>
    <w:rsid w:val="00154217"/>
    <w:rsid w:val="001549FD"/>
    <w:rsid w:val="00160595"/>
    <w:rsid w:val="00162083"/>
    <w:rsid w:val="00164CAB"/>
    <w:rsid w:val="00167E28"/>
    <w:rsid w:val="0017328B"/>
    <w:rsid w:val="0017504D"/>
    <w:rsid w:val="00176254"/>
    <w:rsid w:val="00184DA7"/>
    <w:rsid w:val="00185263"/>
    <w:rsid w:val="00185CDF"/>
    <w:rsid w:val="00187C16"/>
    <w:rsid w:val="001901B6"/>
    <w:rsid w:val="00190B05"/>
    <w:rsid w:val="00190EBE"/>
    <w:rsid w:val="00193C90"/>
    <w:rsid w:val="001955F3"/>
    <w:rsid w:val="001A3727"/>
    <w:rsid w:val="001A5248"/>
    <w:rsid w:val="001A7A2E"/>
    <w:rsid w:val="001B30A0"/>
    <w:rsid w:val="001B41AF"/>
    <w:rsid w:val="001B5384"/>
    <w:rsid w:val="001B53D9"/>
    <w:rsid w:val="001B57D5"/>
    <w:rsid w:val="001C1714"/>
    <w:rsid w:val="001C216D"/>
    <w:rsid w:val="001D0D0D"/>
    <w:rsid w:val="001D3F45"/>
    <w:rsid w:val="001D78B2"/>
    <w:rsid w:val="001E4306"/>
    <w:rsid w:val="001E4699"/>
    <w:rsid w:val="001E6D4E"/>
    <w:rsid w:val="001F0DB5"/>
    <w:rsid w:val="001F4E59"/>
    <w:rsid w:val="001F5E01"/>
    <w:rsid w:val="002020DD"/>
    <w:rsid w:val="002036EF"/>
    <w:rsid w:val="00207B85"/>
    <w:rsid w:val="00211033"/>
    <w:rsid w:val="00216E41"/>
    <w:rsid w:val="00222AE5"/>
    <w:rsid w:val="00225B25"/>
    <w:rsid w:val="00226FF9"/>
    <w:rsid w:val="00231013"/>
    <w:rsid w:val="00231FBC"/>
    <w:rsid w:val="002418AE"/>
    <w:rsid w:val="00243620"/>
    <w:rsid w:val="00247F82"/>
    <w:rsid w:val="002525D8"/>
    <w:rsid w:val="00252C2A"/>
    <w:rsid w:val="00256AE1"/>
    <w:rsid w:val="0026057C"/>
    <w:rsid w:val="00265261"/>
    <w:rsid w:val="0026608D"/>
    <w:rsid w:val="00266A9D"/>
    <w:rsid w:val="00267549"/>
    <w:rsid w:val="00270946"/>
    <w:rsid w:val="002775C1"/>
    <w:rsid w:val="0028288A"/>
    <w:rsid w:val="00282A7C"/>
    <w:rsid w:val="00282AFA"/>
    <w:rsid w:val="00284EF3"/>
    <w:rsid w:val="00286D49"/>
    <w:rsid w:val="002870B0"/>
    <w:rsid w:val="00287516"/>
    <w:rsid w:val="00287626"/>
    <w:rsid w:val="00293051"/>
    <w:rsid w:val="002934F5"/>
    <w:rsid w:val="00295034"/>
    <w:rsid w:val="00297AF9"/>
    <w:rsid w:val="002A1568"/>
    <w:rsid w:val="002A36CB"/>
    <w:rsid w:val="002A50C5"/>
    <w:rsid w:val="002A5571"/>
    <w:rsid w:val="002A695A"/>
    <w:rsid w:val="002A7494"/>
    <w:rsid w:val="002B0642"/>
    <w:rsid w:val="002B103B"/>
    <w:rsid w:val="002B1CB6"/>
    <w:rsid w:val="002B2768"/>
    <w:rsid w:val="002B46AF"/>
    <w:rsid w:val="002B5E23"/>
    <w:rsid w:val="002B7222"/>
    <w:rsid w:val="002C3FCB"/>
    <w:rsid w:val="002C5DDA"/>
    <w:rsid w:val="002D0FDD"/>
    <w:rsid w:val="002D1D69"/>
    <w:rsid w:val="002D236F"/>
    <w:rsid w:val="002D2DAA"/>
    <w:rsid w:val="002D3572"/>
    <w:rsid w:val="002D441B"/>
    <w:rsid w:val="002D4758"/>
    <w:rsid w:val="002D557E"/>
    <w:rsid w:val="002D5FFC"/>
    <w:rsid w:val="002E32AA"/>
    <w:rsid w:val="002E6E92"/>
    <w:rsid w:val="002F42CC"/>
    <w:rsid w:val="0030089F"/>
    <w:rsid w:val="0030109D"/>
    <w:rsid w:val="0030219F"/>
    <w:rsid w:val="00304C4F"/>
    <w:rsid w:val="00312EF7"/>
    <w:rsid w:val="003173CA"/>
    <w:rsid w:val="00332BCB"/>
    <w:rsid w:val="00335952"/>
    <w:rsid w:val="003379C1"/>
    <w:rsid w:val="003403B6"/>
    <w:rsid w:val="00342BAC"/>
    <w:rsid w:val="003433B7"/>
    <w:rsid w:val="003455B1"/>
    <w:rsid w:val="00352D66"/>
    <w:rsid w:val="003534A4"/>
    <w:rsid w:val="003555B4"/>
    <w:rsid w:val="003561DD"/>
    <w:rsid w:val="00357DA9"/>
    <w:rsid w:val="00364012"/>
    <w:rsid w:val="003656B2"/>
    <w:rsid w:val="00373442"/>
    <w:rsid w:val="00373507"/>
    <w:rsid w:val="00377C35"/>
    <w:rsid w:val="00381400"/>
    <w:rsid w:val="00381BC2"/>
    <w:rsid w:val="00385C24"/>
    <w:rsid w:val="0039232B"/>
    <w:rsid w:val="00393B43"/>
    <w:rsid w:val="0039464E"/>
    <w:rsid w:val="00394907"/>
    <w:rsid w:val="003964CA"/>
    <w:rsid w:val="003A01FC"/>
    <w:rsid w:val="003A25CC"/>
    <w:rsid w:val="003A265E"/>
    <w:rsid w:val="003B0DA8"/>
    <w:rsid w:val="003B2552"/>
    <w:rsid w:val="003C31A6"/>
    <w:rsid w:val="003C3B5C"/>
    <w:rsid w:val="003C3F12"/>
    <w:rsid w:val="003C5AC8"/>
    <w:rsid w:val="003C691E"/>
    <w:rsid w:val="003C6E9B"/>
    <w:rsid w:val="003D31DC"/>
    <w:rsid w:val="003D3587"/>
    <w:rsid w:val="003D4581"/>
    <w:rsid w:val="003D68AA"/>
    <w:rsid w:val="003E2A6F"/>
    <w:rsid w:val="003E63C4"/>
    <w:rsid w:val="003F03D6"/>
    <w:rsid w:val="003F082A"/>
    <w:rsid w:val="003F0B73"/>
    <w:rsid w:val="003F0ECE"/>
    <w:rsid w:val="003F189B"/>
    <w:rsid w:val="003F59EE"/>
    <w:rsid w:val="00406E4B"/>
    <w:rsid w:val="0041294D"/>
    <w:rsid w:val="00414CA5"/>
    <w:rsid w:val="00417523"/>
    <w:rsid w:val="0042019D"/>
    <w:rsid w:val="004206FD"/>
    <w:rsid w:val="00420833"/>
    <w:rsid w:val="00421168"/>
    <w:rsid w:val="0042186F"/>
    <w:rsid w:val="00422BD2"/>
    <w:rsid w:val="0042418B"/>
    <w:rsid w:val="00430E0A"/>
    <w:rsid w:val="0043178D"/>
    <w:rsid w:val="004343E7"/>
    <w:rsid w:val="004349CE"/>
    <w:rsid w:val="00434A98"/>
    <w:rsid w:val="00437422"/>
    <w:rsid w:val="00442CBF"/>
    <w:rsid w:val="004447B9"/>
    <w:rsid w:val="0044571C"/>
    <w:rsid w:val="004458B7"/>
    <w:rsid w:val="00446719"/>
    <w:rsid w:val="00446901"/>
    <w:rsid w:val="00446EEF"/>
    <w:rsid w:val="00451BFD"/>
    <w:rsid w:val="00452183"/>
    <w:rsid w:val="00453588"/>
    <w:rsid w:val="0045709F"/>
    <w:rsid w:val="004652A9"/>
    <w:rsid w:val="004666FD"/>
    <w:rsid w:val="00467D1A"/>
    <w:rsid w:val="00470ECF"/>
    <w:rsid w:val="00471BAB"/>
    <w:rsid w:val="0047208C"/>
    <w:rsid w:val="00473FA7"/>
    <w:rsid w:val="00477370"/>
    <w:rsid w:val="0048045F"/>
    <w:rsid w:val="00486043"/>
    <w:rsid w:val="0048724A"/>
    <w:rsid w:val="00490F8A"/>
    <w:rsid w:val="004923E2"/>
    <w:rsid w:val="0049384B"/>
    <w:rsid w:val="00497BCE"/>
    <w:rsid w:val="004A0358"/>
    <w:rsid w:val="004A2D15"/>
    <w:rsid w:val="004A6E6C"/>
    <w:rsid w:val="004B2CBB"/>
    <w:rsid w:val="004B44A0"/>
    <w:rsid w:val="004B4FF9"/>
    <w:rsid w:val="004C07E2"/>
    <w:rsid w:val="004C29A0"/>
    <w:rsid w:val="004C3547"/>
    <w:rsid w:val="004C577A"/>
    <w:rsid w:val="004C58BA"/>
    <w:rsid w:val="004C6047"/>
    <w:rsid w:val="004C683D"/>
    <w:rsid w:val="004C7786"/>
    <w:rsid w:val="004D241F"/>
    <w:rsid w:val="004D559C"/>
    <w:rsid w:val="004D5CD3"/>
    <w:rsid w:val="004D6A4C"/>
    <w:rsid w:val="004D6A74"/>
    <w:rsid w:val="004E3D8C"/>
    <w:rsid w:val="004E4677"/>
    <w:rsid w:val="004E6278"/>
    <w:rsid w:val="004F00B8"/>
    <w:rsid w:val="00504FA6"/>
    <w:rsid w:val="005111A0"/>
    <w:rsid w:val="005132B6"/>
    <w:rsid w:val="00521BF5"/>
    <w:rsid w:val="0052402C"/>
    <w:rsid w:val="005272EF"/>
    <w:rsid w:val="00527593"/>
    <w:rsid w:val="00532D82"/>
    <w:rsid w:val="00532DEC"/>
    <w:rsid w:val="00537A10"/>
    <w:rsid w:val="00540CF4"/>
    <w:rsid w:val="0054132F"/>
    <w:rsid w:val="005413C2"/>
    <w:rsid w:val="005449B5"/>
    <w:rsid w:val="00550F6A"/>
    <w:rsid w:val="00553B5C"/>
    <w:rsid w:val="00554EB2"/>
    <w:rsid w:val="00555245"/>
    <w:rsid w:val="0056379E"/>
    <w:rsid w:val="00567ADE"/>
    <w:rsid w:val="00571441"/>
    <w:rsid w:val="00573396"/>
    <w:rsid w:val="005747D4"/>
    <w:rsid w:val="005764E2"/>
    <w:rsid w:val="0057771F"/>
    <w:rsid w:val="00580E8D"/>
    <w:rsid w:val="00581CC7"/>
    <w:rsid w:val="005845D4"/>
    <w:rsid w:val="00593058"/>
    <w:rsid w:val="005A08A1"/>
    <w:rsid w:val="005B225F"/>
    <w:rsid w:val="005B22AC"/>
    <w:rsid w:val="005B3AF7"/>
    <w:rsid w:val="005B48DE"/>
    <w:rsid w:val="005B6D8B"/>
    <w:rsid w:val="005C3CEB"/>
    <w:rsid w:val="005C3D76"/>
    <w:rsid w:val="005C3FB1"/>
    <w:rsid w:val="005C720F"/>
    <w:rsid w:val="005D518F"/>
    <w:rsid w:val="005E3A3A"/>
    <w:rsid w:val="005E3CE0"/>
    <w:rsid w:val="005E473D"/>
    <w:rsid w:val="005F19D1"/>
    <w:rsid w:val="005F48C8"/>
    <w:rsid w:val="005F62BF"/>
    <w:rsid w:val="005F67B5"/>
    <w:rsid w:val="005F7698"/>
    <w:rsid w:val="006015D0"/>
    <w:rsid w:val="00601FC6"/>
    <w:rsid w:val="00603347"/>
    <w:rsid w:val="0060422A"/>
    <w:rsid w:val="00606140"/>
    <w:rsid w:val="00611248"/>
    <w:rsid w:val="00611302"/>
    <w:rsid w:val="00612905"/>
    <w:rsid w:val="00616062"/>
    <w:rsid w:val="0062306B"/>
    <w:rsid w:val="006328F3"/>
    <w:rsid w:val="006368EA"/>
    <w:rsid w:val="00644721"/>
    <w:rsid w:val="006451D1"/>
    <w:rsid w:val="00646101"/>
    <w:rsid w:val="00646511"/>
    <w:rsid w:val="006466F3"/>
    <w:rsid w:val="00646A32"/>
    <w:rsid w:val="00647553"/>
    <w:rsid w:val="006475BF"/>
    <w:rsid w:val="006604D6"/>
    <w:rsid w:val="00660D73"/>
    <w:rsid w:val="0066122F"/>
    <w:rsid w:val="00663CA5"/>
    <w:rsid w:val="00670547"/>
    <w:rsid w:val="006710AA"/>
    <w:rsid w:val="0067507B"/>
    <w:rsid w:val="006762AA"/>
    <w:rsid w:val="00677034"/>
    <w:rsid w:val="00681F6D"/>
    <w:rsid w:val="00682F6F"/>
    <w:rsid w:val="006838F4"/>
    <w:rsid w:val="00684E24"/>
    <w:rsid w:val="006863C5"/>
    <w:rsid w:val="006912B1"/>
    <w:rsid w:val="00696435"/>
    <w:rsid w:val="006A02D5"/>
    <w:rsid w:val="006A1641"/>
    <w:rsid w:val="006A2B95"/>
    <w:rsid w:val="006A3C8F"/>
    <w:rsid w:val="006A4BA8"/>
    <w:rsid w:val="006A4BBF"/>
    <w:rsid w:val="006B3526"/>
    <w:rsid w:val="006B7D21"/>
    <w:rsid w:val="006B7D2C"/>
    <w:rsid w:val="006C1A96"/>
    <w:rsid w:val="006C1BB0"/>
    <w:rsid w:val="006C1E3F"/>
    <w:rsid w:val="006C270A"/>
    <w:rsid w:val="006D0719"/>
    <w:rsid w:val="006D09F0"/>
    <w:rsid w:val="006D515B"/>
    <w:rsid w:val="006E42FE"/>
    <w:rsid w:val="006F1809"/>
    <w:rsid w:val="006F69FA"/>
    <w:rsid w:val="00700125"/>
    <w:rsid w:val="0070188A"/>
    <w:rsid w:val="00702AC8"/>
    <w:rsid w:val="00706FD5"/>
    <w:rsid w:val="007079DB"/>
    <w:rsid w:val="007151E8"/>
    <w:rsid w:val="00716A10"/>
    <w:rsid w:val="00720A60"/>
    <w:rsid w:val="0072290A"/>
    <w:rsid w:val="00722CF8"/>
    <w:rsid w:val="00724B68"/>
    <w:rsid w:val="00724E08"/>
    <w:rsid w:val="00731414"/>
    <w:rsid w:val="00736BA5"/>
    <w:rsid w:val="0073762C"/>
    <w:rsid w:val="00740359"/>
    <w:rsid w:val="00741DC3"/>
    <w:rsid w:val="007447C4"/>
    <w:rsid w:val="0074780B"/>
    <w:rsid w:val="00750795"/>
    <w:rsid w:val="00751805"/>
    <w:rsid w:val="00751D6B"/>
    <w:rsid w:val="00752B91"/>
    <w:rsid w:val="0075343C"/>
    <w:rsid w:val="00753521"/>
    <w:rsid w:val="007550AF"/>
    <w:rsid w:val="00755DAB"/>
    <w:rsid w:val="00757C12"/>
    <w:rsid w:val="00761FC2"/>
    <w:rsid w:val="007641E8"/>
    <w:rsid w:val="00765804"/>
    <w:rsid w:val="00770F0F"/>
    <w:rsid w:val="007716AE"/>
    <w:rsid w:val="00773791"/>
    <w:rsid w:val="0077555B"/>
    <w:rsid w:val="00775BED"/>
    <w:rsid w:val="00780295"/>
    <w:rsid w:val="00781037"/>
    <w:rsid w:val="0078335A"/>
    <w:rsid w:val="00784893"/>
    <w:rsid w:val="00786007"/>
    <w:rsid w:val="00786A7E"/>
    <w:rsid w:val="007875B0"/>
    <w:rsid w:val="007A02C1"/>
    <w:rsid w:val="007A2485"/>
    <w:rsid w:val="007A346E"/>
    <w:rsid w:val="007A5685"/>
    <w:rsid w:val="007A6EC9"/>
    <w:rsid w:val="007B1FBD"/>
    <w:rsid w:val="007B2F6B"/>
    <w:rsid w:val="007B4486"/>
    <w:rsid w:val="007B4715"/>
    <w:rsid w:val="007B52AF"/>
    <w:rsid w:val="007C0B08"/>
    <w:rsid w:val="007C178A"/>
    <w:rsid w:val="007C1E57"/>
    <w:rsid w:val="007C2733"/>
    <w:rsid w:val="007D0F95"/>
    <w:rsid w:val="007D5731"/>
    <w:rsid w:val="007D6DA2"/>
    <w:rsid w:val="007D7C7D"/>
    <w:rsid w:val="007E23D0"/>
    <w:rsid w:val="007F0F96"/>
    <w:rsid w:val="007F3CA7"/>
    <w:rsid w:val="007F557B"/>
    <w:rsid w:val="007F5A00"/>
    <w:rsid w:val="007F5B1B"/>
    <w:rsid w:val="00801A82"/>
    <w:rsid w:val="0080596D"/>
    <w:rsid w:val="00807827"/>
    <w:rsid w:val="0081100E"/>
    <w:rsid w:val="00817102"/>
    <w:rsid w:val="00817FF7"/>
    <w:rsid w:val="00821896"/>
    <w:rsid w:val="008340D7"/>
    <w:rsid w:val="008347A9"/>
    <w:rsid w:val="00841192"/>
    <w:rsid w:val="00847997"/>
    <w:rsid w:val="00847BDD"/>
    <w:rsid w:val="0085007A"/>
    <w:rsid w:val="00850197"/>
    <w:rsid w:val="008504BD"/>
    <w:rsid w:val="0085188E"/>
    <w:rsid w:val="00851AE2"/>
    <w:rsid w:val="00851BF5"/>
    <w:rsid w:val="0085362E"/>
    <w:rsid w:val="00853EF6"/>
    <w:rsid w:val="00855140"/>
    <w:rsid w:val="00855A78"/>
    <w:rsid w:val="00860875"/>
    <w:rsid w:val="00861202"/>
    <w:rsid w:val="00862F59"/>
    <w:rsid w:val="00866FA0"/>
    <w:rsid w:val="00872530"/>
    <w:rsid w:val="00874979"/>
    <w:rsid w:val="008757AB"/>
    <w:rsid w:val="00877F93"/>
    <w:rsid w:val="008840ED"/>
    <w:rsid w:val="00885804"/>
    <w:rsid w:val="0088725C"/>
    <w:rsid w:val="008907F5"/>
    <w:rsid w:val="00891C06"/>
    <w:rsid w:val="008929AB"/>
    <w:rsid w:val="00895080"/>
    <w:rsid w:val="00896B38"/>
    <w:rsid w:val="0089743C"/>
    <w:rsid w:val="008A0B30"/>
    <w:rsid w:val="008A2BF5"/>
    <w:rsid w:val="008A3C25"/>
    <w:rsid w:val="008A438B"/>
    <w:rsid w:val="008A6473"/>
    <w:rsid w:val="008A731A"/>
    <w:rsid w:val="008B0C21"/>
    <w:rsid w:val="008B0E70"/>
    <w:rsid w:val="008B3F54"/>
    <w:rsid w:val="008B67B2"/>
    <w:rsid w:val="008B6A92"/>
    <w:rsid w:val="008C2743"/>
    <w:rsid w:val="008C376D"/>
    <w:rsid w:val="008C6BCC"/>
    <w:rsid w:val="008C6CF4"/>
    <w:rsid w:val="008C71F8"/>
    <w:rsid w:val="008C7E63"/>
    <w:rsid w:val="008D20CF"/>
    <w:rsid w:val="008D35A8"/>
    <w:rsid w:val="008D6B7D"/>
    <w:rsid w:val="008D7341"/>
    <w:rsid w:val="008D7F10"/>
    <w:rsid w:val="008E00B7"/>
    <w:rsid w:val="008E0A95"/>
    <w:rsid w:val="008E1C97"/>
    <w:rsid w:val="008E30DC"/>
    <w:rsid w:val="008E3934"/>
    <w:rsid w:val="008E41FB"/>
    <w:rsid w:val="008E48F0"/>
    <w:rsid w:val="008E4C4F"/>
    <w:rsid w:val="008E5E02"/>
    <w:rsid w:val="008E69A0"/>
    <w:rsid w:val="008E6B2E"/>
    <w:rsid w:val="008F0399"/>
    <w:rsid w:val="008F5B0E"/>
    <w:rsid w:val="0090152B"/>
    <w:rsid w:val="00905CC7"/>
    <w:rsid w:val="009109E2"/>
    <w:rsid w:val="009120F8"/>
    <w:rsid w:val="009124DB"/>
    <w:rsid w:val="009132F4"/>
    <w:rsid w:val="00913E3B"/>
    <w:rsid w:val="00915945"/>
    <w:rsid w:val="009202AB"/>
    <w:rsid w:val="00920BBA"/>
    <w:rsid w:val="00924329"/>
    <w:rsid w:val="00932F4D"/>
    <w:rsid w:val="009333F2"/>
    <w:rsid w:val="009344A2"/>
    <w:rsid w:val="00935F3A"/>
    <w:rsid w:val="0093624D"/>
    <w:rsid w:val="0093647D"/>
    <w:rsid w:val="00940974"/>
    <w:rsid w:val="00941B23"/>
    <w:rsid w:val="009423E9"/>
    <w:rsid w:val="00942AC1"/>
    <w:rsid w:val="00945554"/>
    <w:rsid w:val="00951929"/>
    <w:rsid w:val="00951DEC"/>
    <w:rsid w:val="00952490"/>
    <w:rsid w:val="00952B30"/>
    <w:rsid w:val="009556E3"/>
    <w:rsid w:val="0095648A"/>
    <w:rsid w:val="00965E98"/>
    <w:rsid w:val="0096600F"/>
    <w:rsid w:val="00966E6A"/>
    <w:rsid w:val="00967E12"/>
    <w:rsid w:val="00971BF4"/>
    <w:rsid w:val="00972319"/>
    <w:rsid w:val="00975922"/>
    <w:rsid w:val="009759A0"/>
    <w:rsid w:val="009767F5"/>
    <w:rsid w:val="0097696A"/>
    <w:rsid w:val="00977DB9"/>
    <w:rsid w:val="00980914"/>
    <w:rsid w:val="00981D2D"/>
    <w:rsid w:val="00983689"/>
    <w:rsid w:val="009848A0"/>
    <w:rsid w:val="009853EB"/>
    <w:rsid w:val="009920BD"/>
    <w:rsid w:val="0099269D"/>
    <w:rsid w:val="00992714"/>
    <w:rsid w:val="00993673"/>
    <w:rsid w:val="00994934"/>
    <w:rsid w:val="00997DED"/>
    <w:rsid w:val="009A00E5"/>
    <w:rsid w:val="009A03B7"/>
    <w:rsid w:val="009A04FA"/>
    <w:rsid w:val="009A2080"/>
    <w:rsid w:val="009A378A"/>
    <w:rsid w:val="009A42FF"/>
    <w:rsid w:val="009A5C03"/>
    <w:rsid w:val="009A66E0"/>
    <w:rsid w:val="009B02BB"/>
    <w:rsid w:val="009B0957"/>
    <w:rsid w:val="009B2574"/>
    <w:rsid w:val="009B5DF0"/>
    <w:rsid w:val="009C1244"/>
    <w:rsid w:val="009D1A03"/>
    <w:rsid w:val="009D1C90"/>
    <w:rsid w:val="009D2873"/>
    <w:rsid w:val="009D579F"/>
    <w:rsid w:val="009D6D97"/>
    <w:rsid w:val="009E00EB"/>
    <w:rsid w:val="009E1D37"/>
    <w:rsid w:val="009E50D6"/>
    <w:rsid w:val="009E656C"/>
    <w:rsid w:val="009F1A9F"/>
    <w:rsid w:val="009F4EC6"/>
    <w:rsid w:val="009F5B88"/>
    <w:rsid w:val="009F5F25"/>
    <w:rsid w:val="009F6DBB"/>
    <w:rsid w:val="00A02AF2"/>
    <w:rsid w:val="00A044A4"/>
    <w:rsid w:val="00A066C4"/>
    <w:rsid w:val="00A10F24"/>
    <w:rsid w:val="00A12876"/>
    <w:rsid w:val="00A17DEA"/>
    <w:rsid w:val="00A269D7"/>
    <w:rsid w:val="00A27939"/>
    <w:rsid w:val="00A302DC"/>
    <w:rsid w:val="00A33435"/>
    <w:rsid w:val="00A335CD"/>
    <w:rsid w:val="00A34102"/>
    <w:rsid w:val="00A34171"/>
    <w:rsid w:val="00A36009"/>
    <w:rsid w:val="00A43F3F"/>
    <w:rsid w:val="00A46DF5"/>
    <w:rsid w:val="00A525A1"/>
    <w:rsid w:val="00A576C2"/>
    <w:rsid w:val="00A60C81"/>
    <w:rsid w:val="00A66A3D"/>
    <w:rsid w:val="00A671D1"/>
    <w:rsid w:val="00A6743D"/>
    <w:rsid w:val="00A715A4"/>
    <w:rsid w:val="00A71981"/>
    <w:rsid w:val="00A71B6F"/>
    <w:rsid w:val="00A75418"/>
    <w:rsid w:val="00A82711"/>
    <w:rsid w:val="00A83211"/>
    <w:rsid w:val="00A83FE1"/>
    <w:rsid w:val="00A84BB8"/>
    <w:rsid w:val="00A87C87"/>
    <w:rsid w:val="00A87D51"/>
    <w:rsid w:val="00A90046"/>
    <w:rsid w:val="00A90223"/>
    <w:rsid w:val="00A94CE6"/>
    <w:rsid w:val="00A9748D"/>
    <w:rsid w:val="00A9778B"/>
    <w:rsid w:val="00A97FF2"/>
    <w:rsid w:val="00AA4CD7"/>
    <w:rsid w:val="00AA658D"/>
    <w:rsid w:val="00AA6D77"/>
    <w:rsid w:val="00AB1473"/>
    <w:rsid w:val="00AB20A3"/>
    <w:rsid w:val="00AB39FF"/>
    <w:rsid w:val="00AC0DA6"/>
    <w:rsid w:val="00AC15F5"/>
    <w:rsid w:val="00AC5D25"/>
    <w:rsid w:val="00AC7983"/>
    <w:rsid w:val="00AD4022"/>
    <w:rsid w:val="00AD4596"/>
    <w:rsid w:val="00AD49A6"/>
    <w:rsid w:val="00AE17BD"/>
    <w:rsid w:val="00AE37A6"/>
    <w:rsid w:val="00AE54A5"/>
    <w:rsid w:val="00AE6BB1"/>
    <w:rsid w:val="00AE7A35"/>
    <w:rsid w:val="00AF4146"/>
    <w:rsid w:val="00AF459A"/>
    <w:rsid w:val="00AF5B05"/>
    <w:rsid w:val="00B05211"/>
    <w:rsid w:val="00B07876"/>
    <w:rsid w:val="00B10460"/>
    <w:rsid w:val="00B10CE6"/>
    <w:rsid w:val="00B11AA4"/>
    <w:rsid w:val="00B12B43"/>
    <w:rsid w:val="00B20915"/>
    <w:rsid w:val="00B2122E"/>
    <w:rsid w:val="00B21D80"/>
    <w:rsid w:val="00B21FBE"/>
    <w:rsid w:val="00B25472"/>
    <w:rsid w:val="00B268A8"/>
    <w:rsid w:val="00B34053"/>
    <w:rsid w:val="00B43A71"/>
    <w:rsid w:val="00B43E06"/>
    <w:rsid w:val="00B450DA"/>
    <w:rsid w:val="00B45DD6"/>
    <w:rsid w:val="00B46C87"/>
    <w:rsid w:val="00B50303"/>
    <w:rsid w:val="00B529EF"/>
    <w:rsid w:val="00B5340D"/>
    <w:rsid w:val="00B53EDA"/>
    <w:rsid w:val="00B54159"/>
    <w:rsid w:val="00B54C91"/>
    <w:rsid w:val="00B57447"/>
    <w:rsid w:val="00B57873"/>
    <w:rsid w:val="00B61B76"/>
    <w:rsid w:val="00B6324A"/>
    <w:rsid w:val="00B63640"/>
    <w:rsid w:val="00B64E71"/>
    <w:rsid w:val="00B65566"/>
    <w:rsid w:val="00B659B2"/>
    <w:rsid w:val="00B67D17"/>
    <w:rsid w:val="00B70487"/>
    <w:rsid w:val="00B73E4B"/>
    <w:rsid w:val="00B76C12"/>
    <w:rsid w:val="00B77443"/>
    <w:rsid w:val="00B80A43"/>
    <w:rsid w:val="00B814D9"/>
    <w:rsid w:val="00B82213"/>
    <w:rsid w:val="00B826DF"/>
    <w:rsid w:val="00B829AD"/>
    <w:rsid w:val="00B8483B"/>
    <w:rsid w:val="00B85CD9"/>
    <w:rsid w:val="00B874FC"/>
    <w:rsid w:val="00B917E5"/>
    <w:rsid w:val="00B92AF8"/>
    <w:rsid w:val="00B94AD6"/>
    <w:rsid w:val="00B94CC6"/>
    <w:rsid w:val="00BA13BF"/>
    <w:rsid w:val="00BA3DD2"/>
    <w:rsid w:val="00BA4FB6"/>
    <w:rsid w:val="00BA558E"/>
    <w:rsid w:val="00BA5C2F"/>
    <w:rsid w:val="00BA5E2C"/>
    <w:rsid w:val="00BB04FB"/>
    <w:rsid w:val="00BB0FC3"/>
    <w:rsid w:val="00BC00FF"/>
    <w:rsid w:val="00BD3E65"/>
    <w:rsid w:val="00BD4B22"/>
    <w:rsid w:val="00BD73A4"/>
    <w:rsid w:val="00BE08C4"/>
    <w:rsid w:val="00BE13C6"/>
    <w:rsid w:val="00BE2E56"/>
    <w:rsid w:val="00BE61E4"/>
    <w:rsid w:val="00BE69D9"/>
    <w:rsid w:val="00BE6B18"/>
    <w:rsid w:val="00BE74E6"/>
    <w:rsid w:val="00BF0129"/>
    <w:rsid w:val="00BF0565"/>
    <w:rsid w:val="00BF17C6"/>
    <w:rsid w:val="00BF2688"/>
    <w:rsid w:val="00BF2B7F"/>
    <w:rsid w:val="00BF3637"/>
    <w:rsid w:val="00C01BE4"/>
    <w:rsid w:val="00C02654"/>
    <w:rsid w:val="00C02D9B"/>
    <w:rsid w:val="00C0345D"/>
    <w:rsid w:val="00C03A46"/>
    <w:rsid w:val="00C05744"/>
    <w:rsid w:val="00C066D7"/>
    <w:rsid w:val="00C079AE"/>
    <w:rsid w:val="00C10CC1"/>
    <w:rsid w:val="00C10CDC"/>
    <w:rsid w:val="00C15305"/>
    <w:rsid w:val="00C1639F"/>
    <w:rsid w:val="00C16464"/>
    <w:rsid w:val="00C212F7"/>
    <w:rsid w:val="00C21B99"/>
    <w:rsid w:val="00C22A9A"/>
    <w:rsid w:val="00C240CD"/>
    <w:rsid w:val="00C262AB"/>
    <w:rsid w:val="00C262C3"/>
    <w:rsid w:val="00C27E3A"/>
    <w:rsid w:val="00C305C1"/>
    <w:rsid w:val="00C312A1"/>
    <w:rsid w:val="00C31FAB"/>
    <w:rsid w:val="00C33245"/>
    <w:rsid w:val="00C40BE7"/>
    <w:rsid w:val="00C4271C"/>
    <w:rsid w:val="00C43885"/>
    <w:rsid w:val="00C45FD8"/>
    <w:rsid w:val="00C460F5"/>
    <w:rsid w:val="00C4631C"/>
    <w:rsid w:val="00C530BB"/>
    <w:rsid w:val="00C5701A"/>
    <w:rsid w:val="00C61C41"/>
    <w:rsid w:val="00C61C7E"/>
    <w:rsid w:val="00C6308A"/>
    <w:rsid w:val="00C637A1"/>
    <w:rsid w:val="00C661E1"/>
    <w:rsid w:val="00C71880"/>
    <w:rsid w:val="00C72D5D"/>
    <w:rsid w:val="00C7396A"/>
    <w:rsid w:val="00C81AC0"/>
    <w:rsid w:val="00C8439D"/>
    <w:rsid w:val="00C85952"/>
    <w:rsid w:val="00C85B1E"/>
    <w:rsid w:val="00C87E1C"/>
    <w:rsid w:val="00C90225"/>
    <w:rsid w:val="00C91E48"/>
    <w:rsid w:val="00C92669"/>
    <w:rsid w:val="00C92749"/>
    <w:rsid w:val="00C945B4"/>
    <w:rsid w:val="00C96733"/>
    <w:rsid w:val="00C968FC"/>
    <w:rsid w:val="00C976CE"/>
    <w:rsid w:val="00CA3D87"/>
    <w:rsid w:val="00CA4325"/>
    <w:rsid w:val="00CA4EAF"/>
    <w:rsid w:val="00CA6ED8"/>
    <w:rsid w:val="00CC01E6"/>
    <w:rsid w:val="00CC0D3B"/>
    <w:rsid w:val="00CC2E62"/>
    <w:rsid w:val="00CC4E63"/>
    <w:rsid w:val="00CC4F17"/>
    <w:rsid w:val="00CC4F28"/>
    <w:rsid w:val="00CC545F"/>
    <w:rsid w:val="00CC68C6"/>
    <w:rsid w:val="00CC735E"/>
    <w:rsid w:val="00CD2BF4"/>
    <w:rsid w:val="00CD689C"/>
    <w:rsid w:val="00CD6ED3"/>
    <w:rsid w:val="00CE0997"/>
    <w:rsid w:val="00CE16DE"/>
    <w:rsid w:val="00CE5B69"/>
    <w:rsid w:val="00CE779E"/>
    <w:rsid w:val="00D031A7"/>
    <w:rsid w:val="00D03931"/>
    <w:rsid w:val="00D04C0A"/>
    <w:rsid w:val="00D05350"/>
    <w:rsid w:val="00D0583E"/>
    <w:rsid w:val="00D05A53"/>
    <w:rsid w:val="00D10295"/>
    <w:rsid w:val="00D16781"/>
    <w:rsid w:val="00D1724A"/>
    <w:rsid w:val="00D1757F"/>
    <w:rsid w:val="00D175CD"/>
    <w:rsid w:val="00D22BDD"/>
    <w:rsid w:val="00D22E33"/>
    <w:rsid w:val="00D23017"/>
    <w:rsid w:val="00D232CB"/>
    <w:rsid w:val="00D259B8"/>
    <w:rsid w:val="00D2655C"/>
    <w:rsid w:val="00D301B3"/>
    <w:rsid w:val="00D334DC"/>
    <w:rsid w:val="00D33E14"/>
    <w:rsid w:val="00D352A9"/>
    <w:rsid w:val="00D35542"/>
    <w:rsid w:val="00D36D06"/>
    <w:rsid w:val="00D3749C"/>
    <w:rsid w:val="00D50829"/>
    <w:rsid w:val="00D51C05"/>
    <w:rsid w:val="00D52E57"/>
    <w:rsid w:val="00D538B7"/>
    <w:rsid w:val="00D56A86"/>
    <w:rsid w:val="00D56C30"/>
    <w:rsid w:val="00D56D3C"/>
    <w:rsid w:val="00D6144D"/>
    <w:rsid w:val="00D6222D"/>
    <w:rsid w:val="00D6251F"/>
    <w:rsid w:val="00D63BFC"/>
    <w:rsid w:val="00D70531"/>
    <w:rsid w:val="00D733CB"/>
    <w:rsid w:val="00D7411B"/>
    <w:rsid w:val="00D7498F"/>
    <w:rsid w:val="00D765ED"/>
    <w:rsid w:val="00D7741B"/>
    <w:rsid w:val="00D774C5"/>
    <w:rsid w:val="00D778C8"/>
    <w:rsid w:val="00D77AE5"/>
    <w:rsid w:val="00D82FA5"/>
    <w:rsid w:val="00D837D3"/>
    <w:rsid w:val="00D9071D"/>
    <w:rsid w:val="00D9487B"/>
    <w:rsid w:val="00D96ABB"/>
    <w:rsid w:val="00DA48D4"/>
    <w:rsid w:val="00DB494E"/>
    <w:rsid w:val="00DB5296"/>
    <w:rsid w:val="00DB6D0B"/>
    <w:rsid w:val="00DB79D6"/>
    <w:rsid w:val="00DC029E"/>
    <w:rsid w:val="00DC1BBC"/>
    <w:rsid w:val="00DC4747"/>
    <w:rsid w:val="00DC586D"/>
    <w:rsid w:val="00DC5FBF"/>
    <w:rsid w:val="00DD0044"/>
    <w:rsid w:val="00DD04BC"/>
    <w:rsid w:val="00DD0A33"/>
    <w:rsid w:val="00DD0F85"/>
    <w:rsid w:val="00DD517B"/>
    <w:rsid w:val="00DD5767"/>
    <w:rsid w:val="00DD7725"/>
    <w:rsid w:val="00DE4897"/>
    <w:rsid w:val="00DE4E08"/>
    <w:rsid w:val="00DE590D"/>
    <w:rsid w:val="00DF154A"/>
    <w:rsid w:val="00DF6BE9"/>
    <w:rsid w:val="00DF7200"/>
    <w:rsid w:val="00DF7C52"/>
    <w:rsid w:val="00E04AE0"/>
    <w:rsid w:val="00E107AE"/>
    <w:rsid w:val="00E13801"/>
    <w:rsid w:val="00E14298"/>
    <w:rsid w:val="00E149F7"/>
    <w:rsid w:val="00E179F9"/>
    <w:rsid w:val="00E20366"/>
    <w:rsid w:val="00E221DE"/>
    <w:rsid w:val="00E2384C"/>
    <w:rsid w:val="00E306BF"/>
    <w:rsid w:val="00E40364"/>
    <w:rsid w:val="00E41BBA"/>
    <w:rsid w:val="00E42A6F"/>
    <w:rsid w:val="00E54CE8"/>
    <w:rsid w:val="00E55582"/>
    <w:rsid w:val="00E559A7"/>
    <w:rsid w:val="00E56526"/>
    <w:rsid w:val="00E57B62"/>
    <w:rsid w:val="00E60F1B"/>
    <w:rsid w:val="00E62553"/>
    <w:rsid w:val="00E637AF"/>
    <w:rsid w:val="00E63D5F"/>
    <w:rsid w:val="00E64867"/>
    <w:rsid w:val="00E64CBE"/>
    <w:rsid w:val="00E7215E"/>
    <w:rsid w:val="00E72FEC"/>
    <w:rsid w:val="00E744AE"/>
    <w:rsid w:val="00E75410"/>
    <w:rsid w:val="00E777AC"/>
    <w:rsid w:val="00E86527"/>
    <w:rsid w:val="00E879D9"/>
    <w:rsid w:val="00E87AF4"/>
    <w:rsid w:val="00E87D90"/>
    <w:rsid w:val="00E9243E"/>
    <w:rsid w:val="00E9281B"/>
    <w:rsid w:val="00E94DC5"/>
    <w:rsid w:val="00E97A99"/>
    <w:rsid w:val="00EA0575"/>
    <w:rsid w:val="00EA2F18"/>
    <w:rsid w:val="00EA3989"/>
    <w:rsid w:val="00EA4C88"/>
    <w:rsid w:val="00EB069E"/>
    <w:rsid w:val="00EB3021"/>
    <w:rsid w:val="00EB3D34"/>
    <w:rsid w:val="00EB53D6"/>
    <w:rsid w:val="00EB6159"/>
    <w:rsid w:val="00EB6882"/>
    <w:rsid w:val="00EC1066"/>
    <w:rsid w:val="00EC22E0"/>
    <w:rsid w:val="00EC269F"/>
    <w:rsid w:val="00EC72FB"/>
    <w:rsid w:val="00ED0E7F"/>
    <w:rsid w:val="00ED1BC3"/>
    <w:rsid w:val="00ED4F61"/>
    <w:rsid w:val="00EE007A"/>
    <w:rsid w:val="00EE0A5A"/>
    <w:rsid w:val="00EE249A"/>
    <w:rsid w:val="00EE3097"/>
    <w:rsid w:val="00EF061B"/>
    <w:rsid w:val="00EF2BAD"/>
    <w:rsid w:val="00EF3AD3"/>
    <w:rsid w:val="00EF67E1"/>
    <w:rsid w:val="00EF6964"/>
    <w:rsid w:val="00F010B0"/>
    <w:rsid w:val="00F01419"/>
    <w:rsid w:val="00F07FBA"/>
    <w:rsid w:val="00F1018D"/>
    <w:rsid w:val="00F11E65"/>
    <w:rsid w:val="00F13C20"/>
    <w:rsid w:val="00F13E70"/>
    <w:rsid w:val="00F1405E"/>
    <w:rsid w:val="00F14D98"/>
    <w:rsid w:val="00F14DCA"/>
    <w:rsid w:val="00F15265"/>
    <w:rsid w:val="00F15E86"/>
    <w:rsid w:val="00F26A85"/>
    <w:rsid w:val="00F31D9C"/>
    <w:rsid w:val="00F323BE"/>
    <w:rsid w:val="00F34A35"/>
    <w:rsid w:val="00F360EA"/>
    <w:rsid w:val="00F36A3C"/>
    <w:rsid w:val="00F42F33"/>
    <w:rsid w:val="00F440FC"/>
    <w:rsid w:val="00F442D4"/>
    <w:rsid w:val="00F470E1"/>
    <w:rsid w:val="00F5419D"/>
    <w:rsid w:val="00F557F7"/>
    <w:rsid w:val="00F5724D"/>
    <w:rsid w:val="00F741EB"/>
    <w:rsid w:val="00F7481C"/>
    <w:rsid w:val="00F7776A"/>
    <w:rsid w:val="00F802CB"/>
    <w:rsid w:val="00F81922"/>
    <w:rsid w:val="00F819B2"/>
    <w:rsid w:val="00F83C10"/>
    <w:rsid w:val="00F85C92"/>
    <w:rsid w:val="00F8628A"/>
    <w:rsid w:val="00F86D0A"/>
    <w:rsid w:val="00F90836"/>
    <w:rsid w:val="00F913D7"/>
    <w:rsid w:val="00F918D0"/>
    <w:rsid w:val="00F93E92"/>
    <w:rsid w:val="00F978FD"/>
    <w:rsid w:val="00F9799D"/>
    <w:rsid w:val="00FA1523"/>
    <w:rsid w:val="00FA1ED5"/>
    <w:rsid w:val="00FA5CF8"/>
    <w:rsid w:val="00FB0D16"/>
    <w:rsid w:val="00FB1384"/>
    <w:rsid w:val="00FB4111"/>
    <w:rsid w:val="00FB7531"/>
    <w:rsid w:val="00FC6204"/>
    <w:rsid w:val="00FC7D1F"/>
    <w:rsid w:val="00FD0B40"/>
    <w:rsid w:val="00FD5644"/>
    <w:rsid w:val="00FD7322"/>
    <w:rsid w:val="00FD73D1"/>
    <w:rsid w:val="00FE3782"/>
    <w:rsid w:val="00FE43BE"/>
    <w:rsid w:val="00FE5697"/>
    <w:rsid w:val="00FE74FD"/>
    <w:rsid w:val="00FF0833"/>
    <w:rsid w:val="00FF54A1"/>
    <w:rsid w:val="00FF5930"/>
    <w:rsid w:val="00FF60C7"/>
    <w:rsid w:val="00FF696E"/>
  </w:rsids>
  <m:mathPr>
    <m:mathFont m:val="Cambria Math"/>
    <m:brkBin m:val="before"/>
    <m:brkBinSub m:val="--"/>
    <m:smallFrac/>
    <m:dispDef/>
    <m:lMargin m:val="0"/>
    <m:rMargin m:val="0"/>
    <m:defJc m:val="centerGroup"/>
    <m:wrapIndent m:val="1440"/>
    <m:intLim m:val="subSup"/>
    <m:naryLim m:val="undOvr"/>
  </m:mathPr>
  <w:themeFontLang w:bidi="ar-SA" w:val="bg-BG"/>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5DCE0C4E"/>
  <w15:docId w15:val="{1AC8D1F7-4FF1-432C-9412-61366F93A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cstheme="minorBidi" w:eastAsiaTheme="minorHAnsi" w:hAnsiTheme="minorHAnsi"/>
        <w:sz w:val="22"/>
        <w:szCs w:val="22"/>
        <w:lang w:bidi="ar-SA" w:eastAsia="en-US" w:val="bg-BG"/>
      </w:rPr>
    </w:rPrDefault>
    <w:pPrDefault>
      <w:pPr>
        <w:spacing w:after="200" w:line="276" w:lineRule="auto"/>
      </w:pPr>
    </w:pPrDefault>
  </w:docDefaults>
  <w:latentStyles w:count="371"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default="1" w:styleId="Normal" w:type="paragraph">
    <w:name w:val="Normal"/>
    <w:qFormat/>
    <w:rsid w:val="00C15305"/>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TableGrid" w:type="table">
    <w:name w:val="Table Grid"/>
    <w:basedOn w:val="TableNormal"/>
    <w:uiPriority w:val="59"/>
    <w:rsid w:val="000D58D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yperlink" w:type="character">
    <w:name w:val="Hyperlink"/>
    <w:basedOn w:val="DefaultParagraphFont"/>
    <w:uiPriority w:val="99"/>
    <w:unhideWhenUsed/>
    <w:rsid w:val="00851AE2"/>
    <w:rPr>
      <w:color w:val="0000FF"/>
      <w:u w:val="single"/>
    </w:rPr>
  </w:style>
  <w:style w:styleId="Header" w:type="paragraph">
    <w:name w:val="header"/>
    <w:basedOn w:val="Normal"/>
    <w:link w:val="HeaderChar"/>
    <w:uiPriority w:val="99"/>
    <w:unhideWhenUsed/>
    <w:rsid w:val="00611248"/>
    <w:pPr>
      <w:tabs>
        <w:tab w:pos="4536" w:val="center"/>
        <w:tab w:pos="9072" w:val="right"/>
      </w:tabs>
      <w:spacing w:after="0" w:line="240" w:lineRule="auto"/>
    </w:pPr>
  </w:style>
  <w:style w:customStyle="1" w:styleId="HeaderChar" w:type="character">
    <w:name w:val="Header Char"/>
    <w:basedOn w:val="DefaultParagraphFont"/>
    <w:link w:val="Header"/>
    <w:uiPriority w:val="99"/>
    <w:rsid w:val="00611248"/>
  </w:style>
  <w:style w:styleId="Footer" w:type="paragraph">
    <w:name w:val="footer"/>
    <w:basedOn w:val="Normal"/>
    <w:link w:val="FooterChar"/>
    <w:uiPriority w:val="99"/>
    <w:unhideWhenUsed/>
    <w:rsid w:val="00611248"/>
    <w:pPr>
      <w:tabs>
        <w:tab w:pos="4536" w:val="center"/>
        <w:tab w:pos="9072" w:val="right"/>
      </w:tabs>
      <w:spacing w:after="0" w:line="240" w:lineRule="auto"/>
    </w:pPr>
  </w:style>
  <w:style w:customStyle="1" w:styleId="FooterChar" w:type="character">
    <w:name w:val="Footer Char"/>
    <w:basedOn w:val="DefaultParagraphFont"/>
    <w:link w:val="Footer"/>
    <w:uiPriority w:val="99"/>
    <w:rsid w:val="00611248"/>
  </w:style>
  <w:style w:styleId="NormalWeb" w:type="paragraph">
    <w:name w:val="Normal (Web)"/>
    <w:basedOn w:val="Normal"/>
    <w:uiPriority w:val="99"/>
    <w:unhideWhenUsed/>
    <w:rsid w:val="001A7A2E"/>
    <w:pPr>
      <w:spacing w:after="100" w:afterAutospacing="1" w:before="100" w:beforeAutospacing="1" w:line="240" w:lineRule="auto"/>
    </w:pPr>
    <w:rPr>
      <w:rFonts w:ascii="Times New Roman" w:cs="Times New Roman" w:hAnsi="Times New Roman"/>
      <w:sz w:val="24"/>
      <w:szCs w:val="24"/>
      <w:lang w:eastAsia="bg-BG"/>
    </w:rPr>
  </w:style>
  <w:style w:customStyle="1" w:styleId="htleft" w:type="paragraph">
    <w:name w:val="htleft"/>
    <w:basedOn w:val="Normal"/>
    <w:rsid w:val="00AB1473"/>
    <w:pPr>
      <w:spacing w:after="100" w:afterAutospacing="1" w:before="100" w:beforeAutospacing="1" w:line="240" w:lineRule="auto"/>
    </w:pPr>
    <w:rPr>
      <w:rFonts w:ascii="Times New Roman" w:cs="Times New Roman" w:eastAsia="Times New Roman" w:hAnsi="Times New Roman"/>
      <w:sz w:val="24"/>
      <w:szCs w:val="24"/>
      <w:lang w:eastAsia="bg-BG"/>
    </w:rPr>
  </w:style>
  <w:style w:styleId="ListParagraph" w:type="paragraph">
    <w:name w:val="List Paragraph"/>
    <w:basedOn w:val="Normal"/>
    <w:uiPriority w:val="34"/>
    <w:qFormat/>
    <w:rsid w:val="00D837D3"/>
    <w:pPr>
      <w:ind w:left="708"/>
    </w:pPr>
    <w:rPr>
      <w:rFonts w:ascii="Calibri" w:cs="Times New Roman" w:eastAsia="Calibri" w:hAnsi="Calibri"/>
    </w:rPr>
  </w:style>
  <w:style w:styleId="BalloonText" w:type="paragraph">
    <w:name w:val="Balloon Text"/>
    <w:basedOn w:val="Normal"/>
    <w:link w:val="BalloonTextChar"/>
    <w:uiPriority w:val="99"/>
    <w:semiHidden/>
    <w:unhideWhenUsed/>
    <w:rsid w:val="00E57B62"/>
    <w:pPr>
      <w:spacing w:after="0" w:line="240" w:lineRule="auto"/>
    </w:pPr>
    <w:rPr>
      <w:rFonts w:ascii="Tahoma" w:cs="Tahoma" w:hAnsi="Tahoma"/>
      <w:sz w:val="16"/>
      <w:szCs w:val="16"/>
    </w:rPr>
  </w:style>
  <w:style w:customStyle="1" w:styleId="BalloonTextChar" w:type="character">
    <w:name w:val="Balloon Text Char"/>
    <w:basedOn w:val="DefaultParagraphFont"/>
    <w:link w:val="BalloonText"/>
    <w:uiPriority w:val="99"/>
    <w:semiHidden/>
    <w:rsid w:val="00E57B62"/>
    <w:rPr>
      <w:rFonts w:ascii="Tahoma" w:cs="Tahoma" w:hAnsi="Tahoma"/>
      <w:sz w:val="16"/>
      <w:szCs w:val="16"/>
    </w:rPr>
  </w:style>
  <w:style w:styleId="CommentReference" w:type="character">
    <w:name w:val="annotation reference"/>
    <w:basedOn w:val="DefaultParagraphFont"/>
    <w:uiPriority w:val="99"/>
    <w:semiHidden/>
    <w:unhideWhenUsed/>
    <w:rsid w:val="00702AC8"/>
    <w:rPr>
      <w:sz w:val="16"/>
      <w:szCs w:val="16"/>
    </w:rPr>
  </w:style>
  <w:style w:styleId="CommentText" w:type="paragraph">
    <w:name w:val="annotation text"/>
    <w:basedOn w:val="Normal"/>
    <w:link w:val="CommentTextChar"/>
    <w:uiPriority w:val="99"/>
    <w:semiHidden/>
    <w:unhideWhenUsed/>
    <w:rsid w:val="00702AC8"/>
    <w:pPr>
      <w:spacing w:line="240" w:lineRule="auto"/>
    </w:pPr>
    <w:rPr>
      <w:sz w:val="20"/>
      <w:szCs w:val="20"/>
    </w:rPr>
  </w:style>
  <w:style w:customStyle="1" w:styleId="CommentTextChar" w:type="character">
    <w:name w:val="Comment Text Char"/>
    <w:basedOn w:val="DefaultParagraphFont"/>
    <w:link w:val="CommentText"/>
    <w:uiPriority w:val="99"/>
    <w:semiHidden/>
    <w:rsid w:val="00702AC8"/>
    <w:rPr>
      <w:sz w:val="20"/>
      <w:szCs w:val="20"/>
    </w:rPr>
  </w:style>
  <w:style w:styleId="CommentSubject" w:type="paragraph">
    <w:name w:val="annotation subject"/>
    <w:basedOn w:val="CommentText"/>
    <w:next w:val="CommentText"/>
    <w:link w:val="CommentSubjectChar"/>
    <w:uiPriority w:val="99"/>
    <w:semiHidden/>
    <w:unhideWhenUsed/>
    <w:rsid w:val="00702AC8"/>
    <w:rPr>
      <w:b/>
      <w:bCs/>
    </w:rPr>
  </w:style>
  <w:style w:customStyle="1" w:styleId="CommentSubjectChar" w:type="character">
    <w:name w:val="Comment Subject Char"/>
    <w:basedOn w:val="CommentTextChar"/>
    <w:link w:val="CommentSubject"/>
    <w:uiPriority w:val="99"/>
    <w:semiHidden/>
    <w:rsid w:val="00702AC8"/>
    <w:rPr>
      <w:b/>
      <w:bCs/>
      <w:sz w:val="20"/>
      <w:szCs w:val="20"/>
    </w:rPr>
  </w:style>
  <w:style w:customStyle="1" w:styleId="Default" w:type="paragraph">
    <w:name w:val="Default"/>
    <w:rsid w:val="00603347"/>
    <w:pPr>
      <w:autoSpaceDE w:val="0"/>
      <w:autoSpaceDN w:val="0"/>
      <w:adjustRightInd w:val="0"/>
      <w:spacing w:after="0" w:line="240" w:lineRule="auto"/>
    </w:pPr>
    <w:rPr>
      <w:rFonts w:ascii="Times New Roman" w:cs="Times New Roman" w:hAnsi="Times New Roman"/>
      <w:color w:val="000000"/>
      <w:sz w:val="24"/>
      <w:szCs w:val="24"/>
      <w:lang w:val="en-US"/>
    </w:rPr>
  </w:style>
  <w:style w:customStyle="1" w:styleId="CM1" w:type="paragraph">
    <w:name w:val="CM1"/>
    <w:basedOn w:val="Default"/>
    <w:next w:val="Default"/>
    <w:uiPriority w:val="99"/>
    <w:rsid w:val="00603347"/>
    <w:rPr>
      <w:color w:val="auto"/>
    </w:rPr>
  </w:style>
  <w:style w:customStyle="1" w:styleId="CM3" w:type="paragraph">
    <w:name w:val="CM3"/>
    <w:basedOn w:val="Default"/>
    <w:next w:val="Default"/>
    <w:uiPriority w:val="99"/>
    <w:rsid w:val="00603347"/>
    <w:rPr>
      <w:color w:val="auto"/>
    </w:rPr>
  </w:style>
  <w:style w:customStyle="1" w:styleId="CM4" w:type="paragraph">
    <w:name w:val="CM4"/>
    <w:basedOn w:val="Default"/>
    <w:next w:val="Default"/>
    <w:uiPriority w:val="99"/>
    <w:rsid w:val="00603347"/>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3231">
      <w:bodyDiv w:val="1"/>
      <w:marLeft w:val="0"/>
      <w:marRight w:val="0"/>
      <w:marTop w:val="0"/>
      <w:marBottom w:val="0"/>
      <w:divBdr>
        <w:top w:val="none" w:sz="0" w:space="0" w:color="auto"/>
        <w:left w:val="none" w:sz="0" w:space="0" w:color="auto"/>
        <w:bottom w:val="none" w:sz="0" w:space="0" w:color="auto"/>
        <w:right w:val="none" w:sz="0" w:space="0" w:color="auto"/>
      </w:divBdr>
    </w:div>
    <w:div w:id="109863601">
      <w:bodyDiv w:val="1"/>
      <w:marLeft w:val="0"/>
      <w:marRight w:val="0"/>
      <w:marTop w:val="0"/>
      <w:marBottom w:val="0"/>
      <w:divBdr>
        <w:top w:val="none" w:sz="0" w:space="0" w:color="auto"/>
        <w:left w:val="none" w:sz="0" w:space="0" w:color="auto"/>
        <w:bottom w:val="none" w:sz="0" w:space="0" w:color="auto"/>
        <w:right w:val="none" w:sz="0" w:space="0" w:color="auto"/>
      </w:divBdr>
    </w:div>
    <w:div w:id="137889794">
      <w:bodyDiv w:val="1"/>
      <w:marLeft w:val="0"/>
      <w:marRight w:val="0"/>
      <w:marTop w:val="0"/>
      <w:marBottom w:val="0"/>
      <w:divBdr>
        <w:top w:val="none" w:sz="0" w:space="0" w:color="auto"/>
        <w:left w:val="none" w:sz="0" w:space="0" w:color="auto"/>
        <w:bottom w:val="none" w:sz="0" w:space="0" w:color="auto"/>
        <w:right w:val="none" w:sz="0" w:space="0" w:color="auto"/>
      </w:divBdr>
    </w:div>
    <w:div w:id="163209505">
      <w:bodyDiv w:val="1"/>
      <w:marLeft w:val="0"/>
      <w:marRight w:val="0"/>
      <w:marTop w:val="0"/>
      <w:marBottom w:val="0"/>
      <w:divBdr>
        <w:top w:val="none" w:sz="0" w:space="0" w:color="auto"/>
        <w:left w:val="none" w:sz="0" w:space="0" w:color="auto"/>
        <w:bottom w:val="none" w:sz="0" w:space="0" w:color="auto"/>
        <w:right w:val="none" w:sz="0" w:space="0" w:color="auto"/>
      </w:divBdr>
      <w:divsChild>
        <w:div w:id="36360481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901503">
      <w:bodyDiv w:val="1"/>
      <w:marLeft w:val="0"/>
      <w:marRight w:val="0"/>
      <w:marTop w:val="0"/>
      <w:marBottom w:val="0"/>
      <w:divBdr>
        <w:top w:val="none" w:sz="0" w:space="0" w:color="auto"/>
        <w:left w:val="none" w:sz="0" w:space="0" w:color="auto"/>
        <w:bottom w:val="none" w:sz="0" w:space="0" w:color="auto"/>
        <w:right w:val="none" w:sz="0" w:space="0" w:color="auto"/>
      </w:divBdr>
    </w:div>
    <w:div w:id="190654708">
      <w:bodyDiv w:val="1"/>
      <w:marLeft w:val="0"/>
      <w:marRight w:val="0"/>
      <w:marTop w:val="0"/>
      <w:marBottom w:val="0"/>
      <w:divBdr>
        <w:top w:val="none" w:sz="0" w:space="0" w:color="auto"/>
        <w:left w:val="none" w:sz="0" w:space="0" w:color="auto"/>
        <w:bottom w:val="none" w:sz="0" w:space="0" w:color="auto"/>
        <w:right w:val="none" w:sz="0" w:space="0" w:color="auto"/>
      </w:divBdr>
    </w:div>
    <w:div w:id="402997210">
      <w:bodyDiv w:val="1"/>
      <w:marLeft w:val="0"/>
      <w:marRight w:val="0"/>
      <w:marTop w:val="0"/>
      <w:marBottom w:val="0"/>
      <w:divBdr>
        <w:top w:val="none" w:sz="0" w:space="0" w:color="auto"/>
        <w:left w:val="none" w:sz="0" w:space="0" w:color="auto"/>
        <w:bottom w:val="none" w:sz="0" w:space="0" w:color="auto"/>
        <w:right w:val="none" w:sz="0" w:space="0" w:color="auto"/>
      </w:divBdr>
    </w:div>
    <w:div w:id="617102680">
      <w:bodyDiv w:val="1"/>
      <w:marLeft w:val="0"/>
      <w:marRight w:val="0"/>
      <w:marTop w:val="0"/>
      <w:marBottom w:val="0"/>
      <w:divBdr>
        <w:top w:val="none" w:sz="0" w:space="0" w:color="auto"/>
        <w:left w:val="none" w:sz="0" w:space="0" w:color="auto"/>
        <w:bottom w:val="none" w:sz="0" w:space="0" w:color="auto"/>
        <w:right w:val="none" w:sz="0" w:space="0" w:color="auto"/>
      </w:divBdr>
    </w:div>
    <w:div w:id="663969739">
      <w:bodyDiv w:val="1"/>
      <w:marLeft w:val="0"/>
      <w:marRight w:val="0"/>
      <w:marTop w:val="0"/>
      <w:marBottom w:val="0"/>
      <w:divBdr>
        <w:top w:val="none" w:sz="0" w:space="0" w:color="auto"/>
        <w:left w:val="none" w:sz="0" w:space="0" w:color="auto"/>
        <w:bottom w:val="none" w:sz="0" w:space="0" w:color="auto"/>
        <w:right w:val="none" w:sz="0" w:space="0" w:color="auto"/>
      </w:divBdr>
    </w:div>
    <w:div w:id="671757507">
      <w:bodyDiv w:val="1"/>
      <w:marLeft w:val="0"/>
      <w:marRight w:val="0"/>
      <w:marTop w:val="0"/>
      <w:marBottom w:val="0"/>
      <w:divBdr>
        <w:top w:val="none" w:sz="0" w:space="0" w:color="auto"/>
        <w:left w:val="none" w:sz="0" w:space="0" w:color="auto"/>
        <w:bottom w:val="none" w:sz="0" w:space="0" w:color="auto"/>
        <w:right w:val="none" w:sz="0" w:space="0" w:color="auto"/>
      </w:divBdr>
    </w:div>
    <w:div w:id="676661776">
      <w:bodyDiv w:val="1"/>
      <w:marLeft w:val="0"/>
      <w:marRight w:val="0"/>
      <w:marTop w:val="0"/>
      <w:marBottom w:val="0"/>
      <w:divBdr>
        <w:top w:val="none" w:sz="0" w:space="0" w:color="auto"/>
        <w:left w:val="none" w:sz="0" w:space="0" w:color="auto"/>
        <w:bottom w:val="none" w:sz="0" w:space="0" w:color="auto"/>
        <w:right w:val="none" w:sz="0" w:space="0" w:color="auto"/>
      </w:divBdr>
    </w:div>
    <w:div w:id="813445266">
      <w:bodyDiv w:val="1"/>
      <w:marLeft w:val="0"/>
      <w:marRight w:val="0"/>
      <w:marTop w:val="0"/>
      <w:marBottom w:val="0"/>
      <w:divBdr>
        <w:top w:val="none" w:sz="0" w:space="0" w:color="auto"/>
        <w:left w:val="none" w:sz="0" w:space="0" w:color="auto"/>
        <w:bottom w:val="none" w:sz="0" w:space="0" w:color="auto"/>
        <w:right w:val="none" w:sz="0" w:space="0" w:color="auto"/>
      </w:divBdr>
    </w:div>
    <w:div w:id="976957481">
      <w:bodyDiv w:val="1"/>
      <w:marLeft w:val="0"/>
      <w:marRight w:val="0"/>
      <w:marTop w:val="0"/>
      <w:marBottom w:val="0"/>
      <w:divBdr>
        <w:top w:val="none" w:sz="0" w:space="0" w:color="auto"/>
        <w:left w:val="none" w:sz="0" w:space="0" w:color="auto"/>
        <w:bottom w:val="none" w:sz="0" w:space="0" w:color="auto"/>
        <w:right w:val="none" w:sz="0" w:space="0" w:color="auto"/>
      </w:divBdr>
    </w:div>
    <w:div w:id="1015616463">
      <w:bodyDiv w:val="1"/>
      <w:marLeft w:val="0"/>
      <w:marRight w:val="0"/>
      <w:marTop w:val="0"/>
      <w:marBottom w:val="0"/>
      <w:divBdr>
        <w:top w:val="none" w:sz="0" w:space="0" w:color="auto"/>
        <w:left w:val="none" w:sz="0" w:space="0" w:color="auto"/>
        <w:bottom w:val="none" w:sz="0" w:space="0" w:color="auto"/>
        <w:right w:val="none" w:sz="0" w:space="0" w:color="auto"/>
      </w:divBdr>
    </w:div>
    <w:div w:id="1131097548">
      <w:bodyDiv w:val="1"/>
      <w:marLeft w:val="0"/>
      <w:marRight w:val="0"/>
      <w:marTop w:val="0"/>
      <w:marBottom w:val="0"/>
      <w:divBdr>
        <w:top w:val="none" w:sz="0" w:space="0" w:color="auto"/>
        <w:left w:val="none" w:sz="0" w:space="0" w:color="auto"/>
        <w:bottom w:val="none" w:sz="0" w:space="0" w:color="auto"/>
        <w:right w:val="none" w:sz="0" w:space="0" w:color="auto"/>
      </w:divBdr>
    </w:div>
    <w:div w:id="1257664947">
      <w:bodyDiv w:val="1"/>
      <w:marLeft w:val="0"/>
      <w:marRight w:val="0"/>
      <w:marTop w:val="0"/>
      <w:marBottom w:val="0"/>
      <w:divBdr>
        <w:top w:val="none" w:sz="0" w:space="0" w:color="auto"/>
        <w:left w:val="none" w:sz="0" w:space="0" w:color="auto"/>
        <w:bottom w:val="none" w:sz="0" w:space="0" w:color="auto"/>
        <w:right w:val="none" w:sz="0" w:space="0" w:color="auto"/>
      </w:divBdr>
    </w:div>
    <w:div w:id="1348367583">
      <w:bodyDiv w:val="1"/>
      <w:marLeft w:val="0"/>
      <w:marRight w:val="0"/>
      <w:marTop w:val="0"/>
      <w:marBottom w:val="0"/>
      <w:divBdr>
        <w:top w:val="none" w:sz="0" w:space="0" w:color="auto"/>
        <w:left w:val="none" w:sz="0" w:space="0" w:color="auto"/>
        <w:bottom w:val="none" w:sz="0" w:space="0" w:color="auto"/>
        <w:right w:val="none" w:sz="0" w:space="0" w:color="auto"/>
      </w:divBdr>
    </w:div>
    <w:div w:id="1382169543">
      <w:bodyDiv w:val="1"/>
      <w:marLeft w:val="0"/>
      <w:marRight w:val="0"/>
      <w:marTop w:val="0"/>
      <w:marBottom w:val="0"/>
      <w:divBdr>
        <w:top w:val="none" w:sz="0" w:space="0" w:color="auto"/>
        <w:left w:val="none" w:sz="0" w:space="0" w:color="auto"/>
        <w:bottom w:val="none" w:sz="0" w:space="0" w:color="auto"/>
        <w:right w:val="none" w:sz="0" w:space="0" w:color="auto"/>
      </w:divBdr>
    </w:div>
    <w:div w:id="1422333802">
      <w:bodyDiv w:val="1"/>
      <w:marLeft w:val="0"/>
      <w:marRight w:val="0"/>
      <w:marTop w:val="0"/>
      <w:marBottom w:val="0"/>
      <w:divBdr>
        <w:top w:val="none" w:sz="0" w:space="0" w:color="auto"/>
        <w:left w:val="none" w:sz="0" w:space="0" w:color="auto"/>
        <w:bottom w:val="none" w:sz="0" w:space="0" w:color="auto"/>
        <w:right w:val="none" w:sz="0" w:space="0" w:color="auto"/>
      </w:divBdr>
    </w:div>
    <w:div w:id="1469664831">
      <w:bodyDiv w:val="1"/>
      <w:marLeft w:val="0"/>
      <w:marRight w:val="0"/>
      <w:marTop w:val="0"/>
      <w:marBottom w:val="0"/>
      <w:divBdr>
        <w:top w:val="none" w:sz="0" w:space="0" w:color="auto"/>
        <w:left w:val="none" w:sz="0" w:space="0" w:color="auto"/>
        <w:bottom w:val="none" w:sz="0" w:space="0" w:color="auto"/>
        <w:right w:val="none" w:sz="0" w:space="0" w:color="auto"/>
      </w:divBdr>
    </w:div>
    <w:div w:id="1517693119">
      <w:bodyDiv w:val="1"/>
      <w:marLeft w:val="0"/>
      <w:marRight w:val="0"/>
      <w:marTop w:val="0"/>
      <w:marBottom w:val="0"/>
      <w:divBdr>
        <w:top w:val="none" w:sz="0" w:space="0" w:color="auto"/>
        <w:left w:val="none" w:sz="0" w:space="0" w:color="auto"/>
        <w:bottom w:val="none" w:sz="0" w:space="0" w:color="auto"/>
        <w:right w:val="none" w:sz="0" w:space="0" w:color="auto"/>
      </w:divBdr>
    </w:div>
    <w:div w:id="1565216325">
      <w:bodyDiv w:val="1"/>
      <w:marLeft w:val="0"/>
      <w:marRight w:val="0"/>
      <w:marTop w:val="0"/>
      <w:marBottom w:val="0"/>
      <w:divBdr>
        <w:top w:val="none" w:sz="0" w:space="0" w:color="auto"/>
        <w:left w:val="none" w:sz="0" w:space="0" w:color="auto"/>
        <w:bottom w:val="none" w:sz="0" w:space="0" w:color="auto"/>
        <w:right w:val="none" w:sz="0" w:space="0" w:color="auto"/>
      </w:divBdr>
    </w:div>
    <w:div w:id="1671714193">
      <w:bodyDiv w:val="1"/>
      <w:marLeft w:val="0"/>
      <w:marRight w:val="0"/>
      <w:marTop w:val="0"/>
      <w:marBottom w:val="0"/>
      <w:divBdr>
        <w:top w:val="none" w:sz="0" w:space="0" w:color="auto"/>
        <w:left w:val="none" w:sz="0" w:space="0" w:color="auto"/>
        <w:bottom w:val="none" w:sz="0" w:space="0" w:color="auto"/>
        <w:right w:val="none" w:sz="0" w:space="0" w:color="auto"/>
      </w:divBdr>
    </w:div>
    <w:div w:id="1759643166">
      <w:bodyDiv w:val="1"/>
      <w:marLeft w:val="0"/>
      <w:marRight w:val="0"/>
      <w:marTop w:val="0"/>
      <w:marBottom w:val="0"/>
      <w:divBdr>
        <w:top w:val="none" w:sz="0" w:space="0" w:color="auto"/>
        <w:left w:val="none" w:sz="0" w:space="0" w:color="auto"/>
        <w:bottom w:val="none" w:sz="0" w:space="0" w:color="auto"/>
        <w:right w:val="none" w:sz="0" w:space="0" w:color="auto"/>
      </w:divBdr>
    </w:div>
    <w:div w:id="1833832130">
      <w:bodyDiv w:val="1"/>
      <w:marLeft w:val="0"/>
      <w:marRight w:val="0"/>
      <w:marTop w:val="0"/>
      <w:marBottom w:val="0"/>
      <w:divBdr>
        <w:top w:val="none" w:sz="0" w:space="0" w:color="auto"/>
        <w:left w:val="none" w:sz="0" w:space="0" w:color="auto"/>
        <w:bottom w:val="none" w:sz="0" w:space="0" w:color="auto"/>
        <w:right w:val="none" w:sz="0" w:space="0" w:color="auto"/>
      </w:divBdr>
    </w:div>
    <w:div w:id="191832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13" Target="media/image2.jpeg" Type="http://schemas.openxmlformats.org/officeDocument/2006/relationships/imag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media/image1.emf" Type="http://schemas.openxmlformats.org/officeDocument/2006/relationships/image"/><Relationship Id="rId9" Target="mailto:start@smartagro.bg" TargetMode="External" Type="http://schemas.openxmlformats.org/officeDocument/2006/relationships/hyperlink"/></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BD713-50A5-4631-B2F0-A28DFCDB7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10855</Words>
  <Characters>61874</Characters>
  <Application>Microsoft Office Word</Application>
  <DocSecurity>0</DocSecurity>
  <Lines>515</Lines>
  <Paragraphs>145</Paragraphs>
  <ScaleCrop>false</ScaleCrop>
  <HeadingPairs>
    <vt:vector baseType="variant" size="2">
      <vt:variant>
        <vt:lpstr>Title</vt:lpstr>
      </vt:variant>
      <vt:variant>
        <vt:i4>1</vt:i4>
      </vt:variant>
    </vt:vector>
  </HeadingPairs>
  <TitlesOfParts>
    <vt:vector baseType="lpstr" size="1">
      <vt:lpstr/>
    </vt:vector>
  </TitlesOfParts>
  <Company/>
  <LinksUpToDate>false</LinksUpToDate>
  <CharactersWithSpaces>72584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2020-07-08T07:32:00Z</dcterms:created>
  <dc:creator>Milen M. Krastev</dc:creator>
  <cp:lastModifiedBy>Venislava Boyadzhieva</cp:lastModifiedBy>
  <cp:lastPrinted>2020-02-25T07:59:00Z</cp:lastPrinted>
  <dcterms:modified xsi:type="dcterms:W3CDTF">2020-07-13T07:56:00Z</dcterms:modified>
  <cp:revision>4</cp:revision>
</cp:coreProperties>
</file>